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111519497"/>
        <w:docPartObj>
          <w:docPartGallery w:val="Cover Pages"/>
          <w:docPartUnique/>
        </w:docPartObj>
      </w:sdtPr>
      <w:sdtEndPr>
        <w:rPr>
          <w:rFonts w:eastAsia="Times New Roman"/>
          <w:b/>
          <w:bCs/>
          <w:kern w:val="32"/>
          <w:sz w:val="32"/>
          <w:szCs w:val="32"/>
          <w:lang w:eastAsia="en-GB"/>
        </w:rPr>
      </w:sdtEndPr>
      <w:sdtContent>
        <w:p w14:paraId="1C828450" w14:textId="77777777" w:rsidR="003D1A98" w:rsidRPr="00D3732D" w:rsidRDefault="003D1A98">
          <w:pPr>
            <w:rPr>
              <w:rFonts w:asciiTheme="minorHAnsi" w:hAnsiTheme="minorHAnsi" w:cstheme="minorHAnsi"/>
            </w:rPr>
          </w:pPr>
          <w:r w:rsidRPr="00D3732D">
            <w:rPr>
              <w:rFonts w:asciiTheme="minorHAnsi" w:hAnsiTheme="minorHAnsi" w:cstheme="minorHAnsi"/>
              <w:noProof/>
              <w:lang w:eastAsia="en-GB"/>
            </w:rPr>
            <mc:AlternateContent>
              <mc:Choice Requires="wpg">
                <w:drawing>
                  <wp:anchor distT="0" distB="0" distL="114300" distR="114300" simplePos="0" relativeHeight="251662336" behindDoc="0" locked="0" layoutInCell="1" allowOverlap="1" wp14:anchorId="7D0A220C" wp14:editId="08C9294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29E945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561AA0B7" w14:textId="77777777" w:rsidR="003D1A98" w:rsidRPr="00D3732D" w:rsidRDefault="003D1A98">
          <w:pPr>
            <w:spacing w:after="160" w:line="259" w:lineRule="auto"/>
            <w:rPr>
              <w:rFonts w:asciiTheme="minorHAnsi" w:eastAsia="Times New Roman" w:hAnsiTheme="minorHAnsi" w:cstheme="minorHAnsi"/>
              <w:b/>
              <w:bCs/>
              <w:kern w:val="32"/>
              <w:sz w:val="32"/>
              <w:szCs w:val="32"/>
              <w:lang w:eastAsia="en-GB"/>
            </w:rPr>
          </w:pPr>
        </w:p>
        <w:p w14:paraId="56947A66" w14:textId="77777777" w:rsidR="003D1A98" w:rsidRPr="00D3732D" w:rsidRDefault="003D1A98">
          <w:pPr>
            <w:spacing w:after="160" w:line="259" w:lineRule="auto"/>
            <w:rPr>
              <w:rFonts w:asciiTheme="minorHAnsi" w:eastAsia="Times New Roman" w:hAnsiTheme="minorHAnsi" w:cstheme="minorHAnsi"/>
              <w:b/>
              <w:bCs/>
              <w:kern w:val="32"/>
              <w:sz w:val="32"/>
              <w:szCs w:val="32"/>
              <w:lang w:eastAsia="en-GB"/>
            </w:rPr>
          </w:pPr>
        </w:p>
        <w:p w14:paraId="192886CE" w14:textId="77777777" w:rsidR="003D1A98" w:rsidRPr="00D3732D" w:rsidRDefault="003D1A98" w:rsidP="003D1A98">
          <w:pPr>
            <w:spacing w:after="0" w:line="240" w:lineRule="auto"/>
            <w:jc w:val="center"/>
            <w:rPr>
              <w:rFonts w:asciiTheme="minorHAnsi" w:eastAsia="Times New Roman" w:hAnsiTheme="minorHAnsi" w:cstheme="minorHAnsi"/>
              <w:b/>
              <w:sz w:val="96"/>
              <w:szCs w:val="96"/>
              <w:lang w:eastAsia="en-GB"/>
            </w:rPr>
          </w:pPr>
          <w:r w:rsidRPr="00D3732D">
            <w:rPr>
              <w:rFonts w:asciiTheme="minorHAnsi" w:eastAsia="Times New Roman" w:hAnsiTheme="minorHAnsi" w:cstheme="minorHAnsi"/>
              <w:b/>
              <w:sz w:val="96"/>
              <w:szCs w:val="96"/>
              <w:lang w:eastAsia="en-GB"/>
            </w:rPr>
            <w:t>Leicester, Leicestershire &amp; Rutland</w:t>
          </w:r>
        </w:p>
        <w:p w14:paraId="42C847F4" w14:textId="77777777" w:rsidR="003D1A98" w:rsidRPr="00D3732D" w:rsidRDefault="003D1A98" w:rsidP="003D1A98">
          <w:pPr>
            <w:spacing w:after="0" w:line="240" w:lineRule="auto"/>
            <w:jc w:val="center"/>
            <w:rPr>
              <w:rFonts w:asciiTheme="minorHAnsi" w:eastAsia="Times New Roman" w:hAnsiTheme="minorHAnsi" w:cstheme="minorHAnsi"/>
              <w:b/>
              <w:sz w:val="96"/>
              <w:szCs w:val="96"/>
              <w:lang w:eastAsia="en-GB"/>
            </w:rPr>
          </w:pPr>
        </w:p>
        <w:p w14:paraId="187D418C" w14:textId="77777777" w:rsidR="003D1A98" w:rsidRPr="00D3732D" w:rsidRDefault="003D1A98" w:rsidP="003D1A98">
          <w:pPr>
            <w:spacing w:after="0" w:line="240" w:lineRule="auto"/>
            <w:jc w:val="center"/>
            <w:rPr>
              <w:rFonts w:asciiTheme="minorHAnsi" w:eastAsia="Times New Roman" w:hAnsiTheme="minorHAnsi" w:cstheme="minorHAnsi"/>
              <w:b/>
              <w:sz w:val="96"/>
              <w:szCs w:val="96"/>
              <w:lang w:eastAsia="en-GB"/>
            </w:rPr>
          </w:pPr>
        </w:p>
        <w:p w14:paraId="18484C89" w14:textId="77777777" w:rsidR="003D1A98" w:rsidRPr="00D3732D" w:rsidRDefault="003D1A98" w:rsidP="003D1A98">
          <w:pPr>
            <w:spacing w:after="0" w:line="240" w:lineRule="auto"/>
            <w:jc w:val="center"/>
            <w:rPr>
              <w:rFonts w:asciiTheme="minorHAnsi" w:eastAsia="Times New Roman" w:hAnsiTheme="minorHAnsi" w:cstheme="minorHAnsi"/>
              <w:b/>
              <w:sz w:val="96"/>
              <w:szCs w:val="96"/>
              <w:lang w:eastAsia="en-GB"/>
            </w:rPr>
          </w:pPr>
          <w:r w:rsidRPr="00D3732D">
            <w:rPr>
              <w:rFonts w:asciiTheme="minorHAnsi" w:eastAsia="Times New Roman" w:hAnsiTheme="minorHAnsi" w:cstheme="minorHAnsi"/>
              <w:b/>
              <w:sz w:val="96"/>
              <w:szCs w:val="96"/>
              <w:lang w:eastAsia="en-GB"/>
            </w:rPr>
            <w:t>Safeguarding Adults Thresholds Guidance</w:t>
          </w:r>
        </w:p>
        <w:p w14:paraId="28ACF1D9" w14:textId="77777777" w:rsidR="003D1A98" w:rsidRPr="00D3732D" w:rsidRDefault="003D1A98" w:rsidP="003D1A98">
          <w:pPr>
            <w:spacing w:after="0" w:line="240" w:lineRule="auto"/>
            <w:jc w:val="center"/>
            <w:rPr>
              <w:rFonts w:asciiTheme="minorHAnsi" w:eastAsia="Times New Roman" w:hAnsiTheme="minorHAnsi" w:cstheme="minorHAnsi"/>
              <w:b/>
              <w:sz w:val="32"/>
              <w:szCs w:val="32"/>
              <w:lang w:eastAsia="en-GB"/>
            </w:rPr>
          </w:pPr>
        </w:p>
        <w:p w14:paraId="0DC6CFA7" w14:textId="77777777" w:rsidR="003D1A98" w:rsidRPr="00D3732D" w:rsidRDefault="003D1A98" w:rsidP="003D1A98">
          <w:pPr>
            <w:spacing w:after="0" w:line="240" w:lineRule="auto"/>
            <w:jc w:val="center"/>
            <w:rPr>
              <w:rFonts w:asciiTheme="minorHAnsi" w:eastAsia="Times New Roman" w:hAnsiTheme="minorHAnsi" w:cstheme="minorHAnsi"/>
              <w:b/>
              <w:sz w:val="32"/>
              <w:szCs w:val="32"/>
              <w:lang w:eastAsia="en-GB"/>
            </w:rPr>
          </w:pPr>
        </w:p>
        <w:p w14:paraId="1F18E787" w14:textId="0DEBF794" w:rsidR="003D1A98" w:rsidRPr="00D3732D" w:rsidRDefault="008E62A3" w:rsidP="003D1A98">
          <w:pPr>
            <w:spacing w:after="0" w:line="240" w:lineRule="auto"/>
            <w:jc w:val="center"/>
            <w:rPr>
              <w:rFonts w:asciiTheme="minorHAnsi" w:eastAsia="Times New Roman" w:hAnsiTheme="minorHAnsi" w:cstheme="minorHAnsi"/>
              <w:b/>
              <w:sz w:val="32"/>
              <w:szCs w:val="32"/>
              <w:lang w:eastAsia="en-GB"/>
            </w:rPr>
          </w:pPr>
          <w:r w:rsidRPr="00D3732D">
            <w:rPr>
              <w:rFonts w:asciiTheme="minorHAnsi" w:eastAsia="Times New Roman" w:hAnsiTheme="minorHAnsi" w:cstheme="minorHAnsi"/>
              <w:b/>
              <w:sz w:val="32"/>
              <w:szCs w:val="32"/>
              <w:lang w:eastAsia="en-GB"/>
            </w:rPr>
            <w:t xml:space="preserve">Updated </w:t>
          </w:r>
          <w:r w:rsidR="00F10AB5" w:rsidRPr="00D3732D">
            <w:rPr>
              <w:rFonts w:asciiTheme="minorHAnsi" w:eastAsia="Times New Roman" w:hAnsiTheme="minorHAnsi" w:cstheme="minorHAnsi"/>
              <w:b/>
              <w:sz w:val="32"/>
              <w:szCs w:val="32"/>
              <w:lang w:eastAsia="en-GB"/>
            </w:rPr>
            <w:t xml:space="preserve">February </w:t>
          </w:r>
          <w:r w:rsidR="0045075B" w:rsidRPr="00D3732D">
            <w:rPr>
              <w:rFonts w:asciiTheme="minorHAnsi" w:eastAsia="Times New Roman" w:hAnsiTheme="minorHAnsi" w:cstheme="minorHAnsi"/>
              <w:b/>
              <w:sz w:val="32"/>
              <w:szCs w:val="32"/>
              <w:lang w:eastAsia="en-GB"/>
            </w:rPr>
            <w:t>202</w:t>
          </w:r>
          <w:r w:rsidR="00F10AB5" w:rsidRPr="00D3732D">
            <w:rPr>
              <w:rFonts w:asciiTheme="minorHAnsi" w:eastAsia="Times New Roman" w:hAnsiTheme="minorHAnsi" w:cstheme="minorHAnsi"/>
              <w:b/>
              <w:sz w:val="32"/>
              <w:szCs w:val="32"/>
              <w:lang w:eastAsia="en-GB"/>
            </w:rPr>
            <w:t>6</w:t>
          </w:r>
        </w:p>
        <w:p w14:paraId="1976DFD1" w14:textId="77777777" w:rsidR="003D1A98" w:rsidRPr="00D3732D" w:rsidRDefault="003D1A98">
          <w:pPr>
            <w:spacing w:after="160" w:line="259" w:lineRule="auto"/>
            <w:rPr>
              <w:rFonts w:asciiTheme="minorHAnsi" w:eastAsia="Times New Roman" w:hAnsiTheme="minorHAnsi" w:cstheme="minorHAnsi"/>
              <w:b/>
              <w:bCs/>
              <w:kern w:val="32"/>
              <w:sz w:val="32"/>
              <w:szCs w:val="32"/>
              <w:lang w:eastAsia="en-GB"/>
            </w:rPr>
          </w:pPr>
          <w:r w:rsidRPr="00D3732D">
            <w:rPr>
              <w:rFonts w:asciiTheme="minorHAnsi" w:eastAsia="Times New Roman" w:hAnsiTheme="minorHAnsi" w:cstheme="minorHAnsi"/>
              <w:b/>
              <w:bCs/>
              <w:kern w:val="32"/>
              <w:sz w:val="32"/>
              <w:szCs w:val="32"/>
              <w:lang w:eastAsia="en-GB"/>
            </w:rPr>
            <w:br w:type="page"/>
          </w:r>
        </w:p>
      </w:sdtContent>
    </w:sdt>
    <w:p w14:paraId="00750A21" w14:textId="77777777" w:rsidR="003D1A98" w:rsidRPr="00D3732D" w:rsidRDefault="003D1A98" w:rsidP="003D1A98">
      <w:pPr>
        <w:keepNext/>
        <w:spacing w:before="240" w:after="60" w:line="240" w:lineRule="auto"/>
        <w:outlineLvl w:val="0"/>
        <w:rPr>
          <w:rFonts w:asciiTheme="minorHAnsi" w:eastAsia="Times New Roman" w:hAnsiTheme="minorHAnsi" w:cstheme="minorHAnsi"/>
          <w:b/>
          <w:bCs/>
          <w:kern w:val="32"/>
          <w:sz w:val="32"/>
          <w:szCs w:val="32"/>
          <w:lang w:eastAsia="en-GB"/>
        </w:rPr>
      </w:pPr>
      <w:bookmarkStart w:id="0" w:name="_Toc433093566"/>
      <w:r w:rsidRPr="00D3732D">
        <w:rPr>
          <w:rFonts w:asciiTheme="minorHAnsi" w:eastAsia="Times New Roman" w:hAnsiTheme="minorHAnsi" w:cstheme="minorHAnsi"/>
          <w:b/>
          <w:bCs/>
          <w:kern w:val="32"/>
          <w:sz w:val="32"/>
          <w:szCs w:val="32"/>
          <w:lang w:eastAsia="en-GB"/>
        </w:rPr>
        <w:lastRenderedPageBreak/>
        <w:t>Introduction</w:t>
      </w:r>
      <w:bookmarkEnd w:id="0"/>
      <w:r w:rsidRPr="00D3732D">
        <w:rPr>
          <w:rFonts w:asciiTheme="minorHAnsi" w:eastAsia="Times New Roman" w:hAnsiTheme="minorHAnsi" w:cstheme="minorHAnsi"/>
          <w:b/>
          <w:bCs/>
          <w:kern w:val="32"/>
          <w:sz w:val="32"/>
          <w:szCs w:val="32"/>
          <w:lang w:eastAsia="en-GB"/>
        </w:rPr>
        <w:t xml:space="preserve"> </w:t>
      </w:r>
    </w:p>
    <w:p w14:paraId="2512461E" w14:textId="77777777" w:rsidR="003D1A98" w:rsidRPr="00D3732D" w:rsidRDefault="003D1A98" w:rsidP="003D1A98">
      <w:pPr>
        <w:autoSpaceDE w:val="0"/>
        <w:autoSpaceDN w:val="0"/>
        <w:adjustRightInd w:val="0"/>
        <w:spacing w:before="100" w:beforeAutospacing="1"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 xml:space="preserve">This guidance seeks to provide practitioners with support in </w:t>
      </w:r>
      <w:proofErr w:type="gramStart"/>
      <w:r w:rsidRPr="00D3732D">
        <w:rPr>
          <w:rFonts w:asciiTheme="minorHAnsi" w:eastAsia="Times New Roman" w:hAnsiTheme="minorHAnsi" w:cstheme="minorHAnsi"/>
          <w:color w:val="000000"/>
          <w:lang w:eastAsia="en-GB"/>
        </w:rPr>
        <w:t>making a decision</w:t>
      </w:r>
      <w:proofErr w:type="gramEnd"/>
      <w:r w:rsidRPr="00D3732D">
        <w:rPr>
          <w:rFonts w:asciiTheme="minorHAnsi" w:eastAsia="Times New Roman" w:hAnsiTheme="minorHAnsi" w:cstheme="minorHAnsi"/>
          <w:color w:val="000000"/>
          <w:lang w:eastAsia="en-GB"/>
        </w:rPr>
        <w:t xml:space="preserve"> about whether a referral regarding an adult who may be experiencing abuse or neglect, may require further safeguarding </w:t>
      </w:r>
      <w:proofErr w:type="gramStart"/>
      <w:r w:rsidRPr="00D3732D">
        <w:rPr>
          <w:rFonts w:asciiTheme="minorHAnsi" w:eastAsia="Times New Roman" w:hAnsiTheme="minorHAnsi" w:cstheme="minorHAnsi"/>
          <w:color w:val="000000"/>
          <w:lang w:eastAsia="en-GB"/>
        </w:rPr>
        <w:t>adults</w:t>
      </w:r>
      <w:proofErr w:type="gramEnd"/>
      <w:r w:rsidRPr="00D3732D">
        <w:rPr>
          <w:rFonts w:asciiTheme="minorHAnsi" w:eastAsia="Times New Roman" w:hAnsiTheme="minorHAnsi" w:cstheme="minorHAnsi"/>
          <w:color w:val="000000"/>
          <w:lang w:eastAsia="en-GB"/>
        </w:rPr>
        <w:t xml:space="preserve"> enquiry. It must be read in conjunction with the </w:t>
      </w:r>
      <w:hyperlink r:id="rId9" w:history="1">
        <w:r w:rsidRPr="00D3732D">
          <w:rPr>
            <w:rFonts w:asciiTheme="minorHAnsi" w:eastAsia="Times New Roman" w:hAnsiTheme="minorHAnsi" w:cstheme="minorHAnsi"/>
            <w:color w:val="0000FF"/>
            <w:u w:val="single"/>
            <w:lang w:eastAsia="en-GB"/>
          </w:rPr>
          <w:t>LLR SAB Multi-Agency Policy and Procedures</w:t>
        </w:r>
      </w:hyperlink>
      <w:r w:rsidRPr="00D3732D">
        <w:rPr>
          <w:rFonts w:asciiTheme="minorHAnsi" w:eastAsia="Times New Roman" w:hAnsiTheme="minorHAnsi" w:cstheme="minorHAnsi"/>
          <w:color w:val="000000"/>
          <w:lang w:eastAsia="en-GB"/>
        </w:rPr>
        <w:t xml:space="preserve">. The guidance is </w:t>
      </w:r>
      <w:r w:rsidR="004221A7" w:rsidRPr="00D3732D">
        <w:rPr>
          <w:rFonts w:asciiTheme="minorHAnsi" w:eastAsia="Times New Roman" w:hAnsiTheme="minorHAnsi" w:cstheme="minorHAnsi"/>
          <w:color w:val="000000"/>
          <w:lang w:eastAsia="en-GB"/>
        </w:rPr>
        <w:t>publicly</w:t>
      </w:r>
      <w:r w:rsidRPr="00D3732D">
        <w:rPr>
          <w:rFonts w:asciiTheme="minorHAnsi" w:eastAsia="Times New Roman" w:hAnsiTheme="minorHAnsi" w:cstheme="minorHAnsi"/>
          <w:color w:val="000000"/>
          <w:lang w:eastAsia="en-GB"/>
        </w:rPr>
        <w:t xml:space="preserve"> available and will therefore assist provider services and other agencies in making appropriate referrals into the Local Authorities. </w:t>
      </w:r>
    </w:p>
    <w:p w14:paraId="4918B43B" w14:textId="77777777" w:rsidR="003D1A98" w:rsidRPr="00D3732D" w:rsidRDefault="003D1A98" w:rsidP="003D1A98">
      <w:pPr>
        <w:autoSpaceDE w:val="0"/>
        <w:autoSpaceDN w:val="0"/>
        <w:adjustRightInd w:val="0"/>
        <w:spacing w:before="100" w:beforeAutospacing="1"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 xml:space="preserve">The Care Act, which stipulates statutory responsibilities for safeguarding adults, provides the following criteria for an adult who may </w:t>
      </w:r>
      <w:proofErr w:type="gramStart"/>
      <w:r w:rsidRPr="00D3732D">
        <w:rPr>
          <w:rFonts w:asciiTheme="minorHAnsi" w:eastAsia="Times New Roman" w:hAnsiTheme="minorHAnsi" w:cstheme="minorHAnsi"/>
          <w:color w:val="000000"/>
          <w:lang w:eastAsia="en-GB"/>
        </w:rPr>
        <w:t>be in need of</w:t>
      </w:r>
      <w:proofErr w:type="gramEnd"/>
      <w:r w:rsidRPr="00D3732D">
        <w:rPr>
          <w:rFonts w:asciiTheme="minorHAnsi" w:eastAsia="Times New Roman" w:hAnsiTheme="minorHAnsi" w:cstheme="minorHAnsi"/>
          <w:color w:val="000000"/>
          <w:lang w:eastAsia="en-GB"/>
        </w:rPr>
        <w:t xml:space="preserve"> safeguarding:</w:t>
      </w:r>
    </w:p>
    <w:p w14:paraId="53C71DC7" w14:textId="77777777" w:rsidR="003D1A98" w:rsidRPr="00D3732D" w:rsidRDefault="003D1A98" w:rsidP="003D1A98">
      <w:pPr>
        <w:spacing w:before="100" w:beforeAutospacing="1" w:after="100" w:afterAutospacing="1" w:line="240" w:lineRule="auto"/>
        <w:rPr>
          <w:rFonts w:asciiTheme="minorHAnsi" w:eastAsia="Times New Roman" w:hAnsiTheme="minorHAnsi" w:cstheme="minorHAnsi"/>
          <w:b/>
          <w:lang w:val="en" w:eastAsia="en-GB"/>
        </w:rPr>
      </w:pPr>
      <w:r w:rsidRPr="00D3732D">
        <w:rPr>
          <w:rFonts w:asciiTheme="minorHAnsi" w:eastAsia="Times New Roman" w:hAnsiTheme="minorHAnsi" w:cstheme="minorHAnsi"/>
          <w:b/>
          <w:lang w:val="en" w:eastAsia="en-GB"/>
        </w:rPr>
        <w:t>The safeguarding duties apply to an adult who:</w:t>
      </w:r>
    </w:p>
    <w:p w14:paraId="18CE3177" w14:textId="77777777" w:rsidR="003D1A98" w:rsidRPr="00D3732D" w:rsidRDefault="003D1A98" w:rsidP="003D1A98">
      <w:pPr>
        <w:numPr>
          <w:ilvl w:val="0"/>
          <w:numId w:val="2"/>
        </w:numPr>
        <w:spacing w:before="100" w:beforeAutospacing="1" w:after="100" w:afterAutospacing="1" w:line="240" w:lineRule="auto"/>
        <w:rPr>
          <w:rFonts w:asciiTheme="minorHAnsi" w:eastAsia="Times New Roman" w:hAnsiTheme="minorHAnsi" w:cstheme="minorHAnsi"/>
          <w:b/>
          <w:lang w:val="en" w:eastAsia="en-GB"/>
        </w:rPr>
      </w:pPr>
      <w:r w:rsidRPr="00D3732D">
        <w:rPr>
          <w:rFonts w:asciiTheme="minorHAnsi" w:eastAsia="Times New Roman" w:hAnsiTheme="minorHAnsi" w:cstheme="minorHAnsi"/>
          <w:b/>
          <w:lang w:val="en" w:eastAsia="en-GB"/>
        </w:rPr>
        <w:t>has needs for care and support (</w:t>
      </w:r>
      <w:proofErr w:type="gramStart"/>
      <w:r w:rsidRPr="00D3732D">
        <w:rPr>
          <w:rFonts w:asciiTheme="minorHAnsi" w:eastAsia="Times New Roman" w:hAnsiTheme="minorHAnsi" w:cstheme="minorHAnsi"/>
          <w:b/>
          <w:lang w:val="en" w:eastAsia="en-GB"/>
        </w:rPr>
        <w:t>whether or not</w:t>
      </w:r>
      <w:proofErr w:type="gramEnd"/>
      <w:r w:rsidRPr="00D3732D">
        <w:rPr>
          <w:rFonts w:asciiTheme="minorHAnsi" w:eastAsia="Times New Roman" w:hAnsiTheme="minorHAnsi" w:cstheme="minorHAnsi"/>
          <w:b/>
          <w:lang w:val="en" w:eastAsia="en-GB"/>
        </w:rPr>
        <w:t xml:space="preserve"> the local authority is meeting any of those needs)</w:t>
      </w:r>
    </w:p>
    <w:p w14:paraId="394C515C" w14:textId="77777777" w:rsidR="003D1A98" w:rsidRPr="00D3732D" w:rsidRDefault="003D1A98" w:rsidP="003D1A98">
      <w:pPr>
        <w:numPr>
          <w:ilvl w:val="0"/>
          <w:numId w:val="2"/>
        </w:numPr>
        <w:spacing w:before="100" w:beforeAutospacing="1" w:after="100" w:afterAutospacing="1" w:line="240" w:lineRule="auto"/>
        <w:rPr>
          <w:rFonts w:asciiTheme="minorHAnsi" w:eastAsia="Times New Roman" w:hAnsiTheme="minorHAnsi" w:cstheme="minorHAnsi"/>
          <w:b/>
          <w:lang w:val="en" w:eastAsia="en-GB"/>
        </w:rPr>
      </w:pPr>
      <w:r w:rsidRPr="00D3732D">
        <w:rPr>
          <w:rFonts w:asciiTheme="minorHAnsi" w:eastAsia="Times New Roman" w:hAnsiTheme="minorHAnsi" w:cstheme="minorHAnsi"/>
          <w:b/>
          <w:lang w:val="en" w:eastAsia="en-GB"/>
        </w:rPr>
        <w:t>is experiencing, or at risk of, abuse or neglect</w:t>
      </w:r>
    </w:p>
    <w:p w14:paraId="3FDA19ED" w14:textId="77777777" w:rsidR="003D1A98" w:rsidRPr="00D3732D" w:rsidRDefault="003D1A98" w:rsidP="003D1A98">
      <w:pPr>
        <w:numPr>
          <w:ilvl w:val="0"/>
          <w:numId w:val="2"/>
        </w:numPr>
        <w:spacing w:before="100" w:beforeAutospacing="1" w:after="100" w:afterAutospacing="1" w:line="240" w:lineRule="auto"/>
        <w:rPr>
          <w:rFonts w:asciiTheme="minorHAnsi" w:eastAsia="Times New Roman" w:hAnsiTheme="minorHAnsi" w:cstheme="minorHAnsi"/>
          <w:b/>
          <w:lang w:val="en" w:eastAsia="en-GB"/>
        </w:rPr>
      </w:pPr>
      <w:proofErr w:type="gramStart"/>
      <w:r w:rsidRPr="00D3732D">
        <w:rPr>
          <w:rFonts w:asciiTheme="minorHAnsi" w:eastAsia="Times New Roman" w:hAnsiTheme="minorHAnsi" w:cstheme="minorHAnsi"/>
          <w:b/>
          <w:lang w:val="en" w:eastAsia="en-GB"/>
        </w:rPr>
        <w:t>as a result of</w:t>
      </w:r>
      <w:proofErr w:type="gramEnd"/>
      <w:r w:rsidRPr="00D3732D">
        <w:rPr>
          <w:rFonts w:asciiTheme="minorHAnsi" w:eastAsia="Times New Roman" w:hAnsiTheme="minorHAnsi" w:cstheme="minorHAnsi"/>
          <w:b/>
          <w:lang w:val="en" w:eastAsia="en-GB"/>
        </w:rPr>
        <w:t xml:space="preserve"> those care and support needs </w:t>
      </w:r>
      <w:proofErr w:type="gramStart"/>
      <w:r w:rsidRPr="00D3732D">
        <w:rPr>
          <w:rFonts w:asciiTheme="minorHAnsi" w:eastAsia="Times New Roman" w:hAnsiTheme="minorHAnsi" w:cstheme="minorHAnsi"/>
          <w:b/>
          <w:lang w:val="en" w:eastAsia="en-GB"/>
        </w:rPr>
        <w:t>is</w:t>
      </w:r>
      <w:proofErr w:type="gramEnd"/>
      <w:r w:rsidRPr="00D3732D">
        <w:rPr>
          <w:rFonts w:asciiTheme="minorHAnsi" w:eastAsia="Times New Roman" w:hAnsiTheme="minorHAnsi" w:cstheme="minorHAnsi"/>
          <w:b/>
          <w:lang w:val="en" w:eastAsia="en-GB"/>
        </w:rPr>
        <w:t xml:space="preserve"> unable to protect themselves from either the risk of, or the experience of</w:t>
      </w:r>
      <w:r w:rsidR="004221A7" w:rsidRPr="00D3732D">
        <w:rPr>
          <w:rFonts w:asciiTheme="minorHAnsi" w:eastAsia="Times New Roman" w:hAnsiTheme="minorHAnsi" w:cstheme="minorHAnsi"/>
          <w:b/>
          <w:lang w:val="en" w:eastAsia="en-GB"/>
        </w:rPr>
        <w:t>,</w:t>
      </w:r>
      <w:r w:rsidRPr="00D3732D">
        <w:rPr>
          <w:rFonts w:asciiTheme="minorHAnsi" w:eastAsia="Times New Roman" w:hAnsiTheme="minorHAnsi" w:cstheme="minorHAnsi"/>
          <w:b/>
          <w:lang w:val="en" w:eastAsia="en-GB"/>
        </w:rPr>
        <w:t xml:space="preserve"> abuse or neglect</w:t>
      </w:r>
    </w:p>
    <w:p w14:paraId="2D217B55" w14:textId="77777777" w:rsidR="003D1A98" w:rsidRPr="00D3732D" w:rsidRDefault="003D1A98" w:rsidP="003D1A98">
      <w:pPr>
        <w:autoSpaceDE w:val="0"/>
        <w:autoSpaceDN w:val="0"/>
        <w:adjustRightInd w:val="0"/>
        <w:spacing w:before="100" w:beforeAutospacing="1"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 xml:space="preserve">Consistent threshold decisions play a crucial role in ensuring that safeguarding enquiries are undertaken for adults at risk who may be unable to protect themselves, and for identifying that alternative means of addressing risk can be considered where this is not </w:t>
      </w:r>
      <w:r w:rsidR="004221A7" w:rsidRPr="00D3732D">
        <w:rPr>
          <w:rFonts w:asciiTheme="minorHAnsi" w:eastAsia="Times New Roman" w:hAnsiTheme="minorHAnsi" w:cstheme="minorHAnsi"/>
          <w:color w:val="000000"/>
          <w:lang w:eastAsia="en-GB"/>
        </w:rPr>
        <w:t>the</w:t>
      </w:r>
      <w:r w:rsidRPr="00D3732D">
        <w:rPr>
          <w:rFonts w:asciiTheme="minorHAnsi" w:eastAsia="Times New Roman" w:hAnsiTheme="minorHAnsi" w:cstheme="minorHAnsi"/>
          <w:color w:val="000000"/>
          <w:lang w:eastAsia="en-GB"/>
        </w:rPr>
        <w:t xml:space="preserve"> case. </w:t>
      </w:r>
    </w:p>
    <w:p w14:paraId="7885245F" w14:textId="77777777" w:rsidR="003D1A98" w:rsidRPr="00D3732D" w:rsidRDefault="003D1A98" w:rsidP="003D1A98">
      <w:pPr>
        <w:autoSpaceDE w:val="0"/>
        <w:autoSpaceDN w:val="0"/>
        <w:adjustRightInd w:val="0"/>
        <w:spacing w:before="100" w:beforeAutospacing="1"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 xml:space="preserve">It is important to note that this guidance is </w:t>
      </w:r>
      <w:r w:rsidRPr="00D3732D">
        <w:rPr>
          <w:rFonts w:asciiTheme="minorHAnsi" w:eastAsia="Times New Roman" w:hAnsiTheme="minorHAnsi" w:cstheme="minorHAnsi"/>
          <w:b/>
          <w:color w:val="000000"/>
          <w:u w:val="single"/>
          <w:lang w:eastAsia="en-GB"/>
        </w:rPr>
        <w:t>not</w:t>
      </w:r>
      <w:r w:rsidRPr="00D3732D">
        <w:rPr>
          <w:rFonts w:asciiTheme="minorHAnsi" w:eastAsia="Times New Roman" w:hAnsiTheme="minorHAnsi" w:cstheme="minorHAnsi"/>
          <w:color w:val="000000"/>
          <w:lang w:eastAsia="en-GB"/>
        </w:rPr>
        <w:t xml:space="preserve"> a substitute for professional judgement. Rather, the guidance should be used as a framework for decision making and to support professional judgement. If, at the point of referral</w:t>
      </w:r>
      <w:r w:rsidR="007039C1" w:rsidRPr="00D3732D">
        <w:rPr>
          <w:rFonts w:asciiTheme="minorHAnsi" w:eastAsia="Times New Roman" w:hAnsiTheme="minorHAnsi" w:cstheme="minorHAnsi"/>
          <w:color w:val="000000"/>
          <w:lang w:eastAsia="en-GB"/>
        </w:rPr>
        <w:t>,</w:t>
      </w:r>
      <w:r w:rsidRPr="00D3732D">
        <w:rPr>
          <w:rFonts w:asciiTheme="minorHAnsi" w:eastAsia="Times New Roman" w:hAnsiTheme="minorHAnsi" w:cstheme="minorHAnsi"/>
          <w:color w:val="000000"/>
          <w:lang w:eastAsia="en-GB"/>
        </w:rPr>
        <w:t xml:space="preserve"> there is insufficient information to apply safeguarding thresholds then further enquiries should be made to gather this information.  </w:t>
      </w:r>
    </w:p>
    <w:p w14:paraId="26D14F11" w14:textId="77777777" w:rsidR="003D1A98" w:rsidRPr="00D3732D" w:rsidRDefault="003D1A98" w:rsidP="003D1A98">
      <w:pPr>
        <w:autoSpaceDE w:val="0"/>
        <w:autoSpaceDN w:val="0"/>
        <w:adjustRightInd w:val="0"/>
        <w:spacing w:before="100" w:beforeAutospacing="1" w:line="240" w:lineRule="auto"/>
        <w:rPr>
          <w:rFonts w:asciiTheme="minorHAnsi" w:eastAsia="Times New Roman" w:hAnsiTheme="minorHAnsi" w:cstheme="minorHAnsi"/>
          <w:b/>
          <w:color w:val="000000"/>
          <w:lang w:eastAsia="en-GB"/>
        </w:rPr>
      </w:pPr>
      <w:r w:rsidRPr="00D3732D">
        <w:rPr>
          <w:rFonts w:asciiTheme="minorHAnsi" w:eastAsia="Times New Roman" w:hAnsiTheme="minorHAnsi" w:cstheme="minorHAnsi"/>
          <w:b/>
          <w:color w:val="000000"/>
          <w:lang w:eastAsia="en-GB"/>
        </w:rPr>
        <w:t xml:space="preserve">This guidance should be used to: </w:t>
      </w:r>
    </w:p>
    <w:p w14:paraId="46D31113" w14:textId="77777777" w:rsidR="003D1A98" w:rsidRPr="00D3732D" w:rsidRDefault="003D1A98" w:rsidP="003D1A98">
      <w:pPr>
        <w:numPr>
          <w:ilvl w:val="0"/>
          <w:numId w:val="1"/>
        </w:numPr>
        <w:autoSpaceDE w:val="0"/>
        <w:autoSpaceDN w:val="0"/>
        <w:adjustRightInd w:val="0"/>
        <w:spacing w:before="100" w:beforeAutospacing="1" w:after="0" w:line="240" w:lineRule="auto"/>
        <w:rPr>
          <w:rFonts w:asciiTheme="minorHAnsi" w:eastAsia="Times New Roman" w:hAnsiTheme="minorHAnsi" w:cstheme="minorHAnsi"/>
          <w:b/>
          <w:color w:val="000000"/>
          <w:lang w:eastAsia="en-GB"/>
        </w:rPr>
      </w:pPr>
      <w:r w:rsidRPr="00D3732D">
        <w:rPr>
          <w:rFonts w:asciiTheme="minorHAnsi" w:eastAsia="Times New Roman" w:hAnsiTheme="minorHAnsi" w:cstheme="minorHAnsi"/>
          <w:b/>
          <w:color w:val="000000"/>
          <w:lang w:eastAsia="en-GB"/>
        </w:rPr>
        <w:t>Help to determine a consistent approach to identifying what kind of incidents may require a safeguarding response in line with the MAPP</w:t>
      </w:r>
    </w:p>
    <w:p w14:paraId="2A42CDD6" w14:textId="000CA431" w:rsidR="003D1A98" w:rsidRPr="00D3732D" w:rsidRDefault="003D1A98" w:rsidP="003D1A98">
      <w:pPr>
        <w:numPr>
          <w:ilvl w:val="0"/>
          <w:numId w:val="1"/>
        </w:numPr>
        <w:autoSpaceDE w:val="0"/>
        <w:autoSpaceDN w:val="0"/>
        <w:adjustRightInd w:val="0"/>
        <w:spacing w:before="100" w:beforeAutospacing="1" w:after="0" w:line="240" w:lineRule="auto"/>
        <w:rPr>
          <w:rFonts w:asciiTheme="minorHAnsi" w:eastAsia="Times New Roman" w:hAnsiTheme="minorHAnsi" w:cstheme="minorHAnsi"/>
          <w:b/>
          <w:color w:val="000000"/>
          <w:lang w:eastAsia="en-GB"/>
        </w:rPr>
      </w:pPr>
      <w:r w:rsidRPr="00D3732D">
        <w:rPr>
          <w:rFonts w:asciiTheme="minorHAnsi" w:eastAsia="Times New Roman" w:hAnsiTheme="minorHAnsi" w:cstheme="minorHAnsi"/>
          <w:b/>
          <w:color w:val="000000"/>
          <w:lang w:eastAsia="en-GB"/>
        </w:rPr>
        <w:t xml:space="preserve">Aid decision making about the kind of incidents that may be addressed through alternative processes (e.g. </w:t>
      </w:r>
      <w:r w:rsidR="00BE18B2" w:rsidRPr="00D3732D">
        <w:rPr>
          <w:rFonts w:asciiTheme="minorHAnsi" w:eastAsia="Times New Roman" w:hAnsiTheme="minorHAnsi" w:cstheme="minorHAnsi"/>
          <w:b/>
          <w:color w:val="000000"/>
          <w:lang w:eastAsia="en-GB"/>
        </w:rPr>
        <w:t>lower-level</w:t>
      </w:r>
      <w:r w:rsidRPr="00D3732D">
        <w:rPr>
          <w:rFonts w:asciiTheme="minorHAnsi" w:eastAsia="Times New Roman" w:hAnsiTheme="minorHAnsi" w:cstheme="minorHAnsi"/>
          <w:b/>
          <w:color w:val="000000"/>
          <w:lang w:eastAsia="en-GB"/>
        </w:rPr>
        <w:t xml:space="preserve"> concerns)</w:t>
      </w:r>
    </w:p>
    <w:p w14:paraId="5FDF4C9A" w14:textId="77777777" w:rsidR="003D1A98" w:rsidRPr="00D3732D" w:rsidRDefault="003D1A98" w:rsidP="003D1A98">
      <w:pPr>
        <w:autoSpaceDE w:val="0"/>
        <w:autoSpaceDN w:val="0"/>
        <w:adjustRightInd w:val="0"/>
        <w:spacing w:before="100" w:beforeAutospacing="1"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This support tool provides an overview of potential indicators of types of abuse as defined in the Care Act which can be found in the link below:</w:t>
      </w:r>
    </w:p>
    <w:p w14:paraId="148AA330" w14:textId="77777777" w:rsidR="00743008" w:rsidRPr="00D3732D" w:rsidRDefault="00743008" w:rsidP="003D1A98">
      <w:pPr>
        <w:autoSpaceDE w:val="0"/>
        <w:autoSpaceDN w:val="0"/>
        <w:adjustRightInd w:val="0"/>
        <w:spacing w:before="100" w:beforeAutospacing="1" w:line="240" w:lineRule="auto"/>
        <w:rPr>
          <w:rFonts w:asciiTheme="minorHAnsi" w:eastAsia="Times New Roman" w:hAnsiTheme="minorHAnsi" w:cstheme="minorHAnsi"/>
          <w:color w:val="000000"/>
          <w:lang w:eastAsia="en-GB"/>
        </w:rPr>
      </w:pPr>
      <w:hyperlink r:id="rId10" w:history="1">
        <w:r w:rsidRPr="00D3732D">
          <w:rPr>
            <w:rStyle w:val="Hyperlink"/>
            <w:rFonts w:asciiTheme="minorHAnsi" w:eastAsia="Times New Roman" w:hAnsiTheme="minorHAnsi" w:cstheme="minorHAnsi"/>
            <w:lang w:eastAsia="en-GB"/>
          </w:rPr>
          <w:t>https://www.gov.uk/government/publications/care-act-statutory-guidance/care-and-support-statutory-guidance</w:t>
        </w:r>
      </w:hyperlink>
      <w:r w:rsidRPr="00D3732D">
        <w:rPr>
          <w:rFonts w:asciiTheme="minorHAnsi" w:eastAsia="Times New Roman" w:hAnsiTheme="minorHAnsi" w:cstheme="minorHAnsi"/>
          <w:color w:val="000000"/>
          <w:lang w:eastAsia="en-GB"/>
        </w:rPr>
        <w:t xml:space="preserve"> </w:t>
      </w:r>
    </w:p>
    <w:p w14:paraId="25A329DA" w14:textId="77777777" w:rsidR="003D1A98" w:rsidRPr="00D3732D" w:rsidRDefault="003D1A98" w:rsidP="003D1A98">
      <w:pPr>
        <w:autoSpaceDE w:val="0"/>
        <w:autoSpaceDN w:val="0"/>
        <w:adjustRightInd w:val="0"/>
        <w:spacing w:before="100" w:beforeAutospacing="1"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It will not cover every indicator of abuse, and therefore discussion must be had with a manager if there are concer</w:t>
      </w:r>
      <w:r w:rsidR="00865F6E" w:rsidRPr="00D3732D">
        <w:rPr>
          <w:rFonts w:asciiTheme="minorHAnsi" w:eastAsia="Times New Roman" w:hAnsiTheme="minorHAnsi" w:cstheme="minorHAnsi"/>
          <w:color w:val="000000"/>
          <w:lang w:eastAsia="en-GB"/>
        </w:rPr>
        <w:t xml:space="preserve">ns which may indicate abuse that </w:t>
      </w:r>
      <w:r w:rsidR="00735ADC" w:rsidRPr="00D3732D">
        <w:rPr>
          <w:rFonts w:asciiTheme="minorHAnsi" w:eastAsia="Times New Roman" w:hAnsiTheme="minorHAnsi" w:cstheme="minorHAnsi"/>
          <w:color w:val="000000"/>
          <w:lang w:eastAsia="en-GB"/>
        </w:rPr>
        <w:t>are</w:t>
      </w:r>
      <w:r w:rsidRPr="00D3732D">
        <w:rPr>
          <w:rFonts w:asciiTheme="minorHAnsi" w:eastAsia="Times New Roman" w:hAnsiTheme="minorHAnsi" w:cstheme="minorHAnsi"/>
          <w:color w:val="000000"/>
          <w:lang w:eastAsia="en-GB"/>
        </w:rPr>
        <w:t xml:space="preserve"> not included within the </w:t>
      </w:r>
      <w:r w:rsidR="00865F6E" w:rsidRPr="00D3732D">
        <w:rPr>
          <w:rFonts w:asciiTheme="minorHAnsi" w:eastAsia="Times New Roman" w:hAnsiTheme="minorHAnsi" w:cstheme="minorHAnsi"/>
          <w:color w:val="000000"/>
          <w:lang w:eastAsia="en-GB"/>
        </w:rPr>
        <w:t xml:space="preserve">decision </w:t>
      </w:r>
      <w:r w:rsidRPr="00D3732D">
        <w:rPr>
          <w:rFonts w:asciiTheme="minorHAnsi" w:eastAsia="Times New Roman" w:hAnsiTheme="minorHAnsi" w:cstheme="minorHAnsi"/>
          <w:color w:val="000000"/>
          <w:lang w:eastAsia="en-GB"/>
        </w:rPr>
        <w:t>support tool.</w:t>
      </w:r>
    </w:p>
    <w:p w14:paraId="7F89599F" w14:textId="77777777" w:rsidR="003D1A98" w:rsidRPr="00D3732D" w:rsidRDefault="003D1A98" w:rsidP="003D1A98">
      <w:pPr>
        <w:autoSpaceDE w:val="0"/>
        <w:autoSpaceDN w:val="0"/>
        <w:adjustRightInd w:val="0"/>
        <w:spacing w:before="100" w:beforeAutospacing="1"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 xml:space="preserve">It is important to note that this guidance is to support </w:t>
      </w:r>
      <w:r w:rsidR="00121E16" w:rsidRPr="00D3732D">
        <w:rPr>
          <w:rFonts w:asciiTheme="minorHAnsi" w:eastAsia="Times New Roman" w:hAnsiTheme="minorHAnsi" w:cstheme="minorHAnsi"/>
          <w:color w:val="000000"/>
          <w:lang w:eastAsia="en-GB"/>
        </w:rPr>
        <w:t xml:space="preserve">the </w:t>
      </w:r>
      <w:r w:rsidRPr="00D3732D">
        <w:rPr>
          <w:rFonts w:asciiTheme="minorHAnsi" w:eastAsia="Times New Roman" w:hAnsiTheme="minorHAnsi" w:cstheme="minorHAnsi"/>
          <w:color w:val="000000"/>
          <w:lang w:eastAsia="en-GB"/>
        </w:rPr>
        <w:t>initial decision-making process</w:t>
      </w:r>
      <w:r w:rsidR="00121E16" w:rsidRPr="00D3732D">
        <w:rPr>
          <w:rFonts w:asciiTheme="minorHAnsi" w:eastAsia="Times New Roman" w:hAnsiTheme="minorHAnsi" w:cstheme="minorHAnsi"/>
          <w:color w:val="000000"/>
          <w:lang w:eastAsia="en-GB"/>
        </w:rPr>
        <w:t>;</w:t>
      </w:r>
      <w:r w:rsidRPr="00D3732D">
        <w:rPr>
          <w:rFonts w:asciiTheme="minorHAnsi" w:eastAsia="Times New Roman" w:hAnsiTheme="minorHAnsi" w:cstheme="minorHAnsi"/>
          <w:color w:val="000000"/>
          <w:lang w:eastAsia="en-GB"/>
        </w:rPr>
        <w:t xml:space="preserve"> guidance on the on-going enquiry and risk assessment throughout this is contained in the MAPP. </w:t>
      </w:r>
    </w:p>
    <w:p w14:paraId="53402943" w14:textId="77777777" w:rsidR="003D1A98" w:rsidRPr="00D3732D" w:rsidRDefault="003D1A98" w:rsidP="001B772D">
      <w:pPr>
        <w:spacing w:line="240" w:lineRule="auto"/>
        <w:rPr>
          <w:rFonts w:asciiTheme="minorHAnsi" w:hAnsiTheme="minorHAnsi" w:cstheme="minorHAnsi"/>
        </w:rPr>
      </w:pPr>
      <w:r w:rsidRPr="00D3732D">
        <w:rPr>
          <w:rFonts w:asciiTheme="minorHAnsi" w:eastAsia="Times New Roman" w:hAnsiTheme="minorHAnsi" w:cstheme="minorHAnsi"/>
          <w:color w:val="000000"/>
          <w:lang w:eastAsia="en-GB"/>
        </w:rPr>
        <w:t>If the incident referred is also potentially a criminal offe</w:t>
      </w:r>
      <w:r w:rsidR="00865F6E" w:rsidRPr="00D3732D">
        <w:rPr>
          <w:rFonts w:asciiTheme="minorHAnsi" w:eastAsia="Times New Roman" w:hAnsiTheme="minorHAnsi" w:cstheme="minorHAnsi"/>
          <w:color w:val="000000"/>
          <w:lang w:eastAsia="en-GB"/>
        </w:rPr>
        <w:t>nce, then discussions with the P</w:t>
      </w:r>
      <w:r w:rsidRPr="00D3732D">
        <w:rPr>
          <w:rFonts w:asciiTheme="minorHAnsi" w:eastAsia="Times New Roman" w:hAnsiTheme="minorHAnsi" w:cstheme="minorHAnsi"/>
          <w:color w:val="000000"/>
          <w:lang w:eastAsia="en-GB"/>
        </w:rPr>
        <w:t>olice must be untaken as soon as possible.</w:t>
      </w:r>
    </w:p>
    <w:p w14:paraId="5F7BDCF5" w14:textId="77777777" w:rsidR="007654AB" w:rsidRPr="00D3732D" w:rsidRDefault="007654AB" w:rsidP="003D1A98">
      <w:pPr>
        <w:rPr>
          <w:rFonts w:asciiTheme="minorHAnsi" w:hAnsiTheme="minorHAnsi" w:cstheme="minorHAnsi"/>
        </w:rPr>
        <w:sectPr w:rsidR="007654AB" w:rsidRPr="00D3732D" w:rsidSect="003D1A98">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pPr>
    </w:p>
    <w:tbl>
      <w:tblPr>
        <w:tblStyle w:val="TableGrid"/>
        <w:tblW w:w="0" w:type="auto"/>
        <w:tblLayout w:type="fixed"/>
        <w:tblLook w:val="04A0" w:firstRow="1" w:lastRow="0" w:firstColumn="1" w:lastColumn="0" w:noHBand="0" w:noVBand="1"/>
      </w:tblPr>
      <w:tblGrid>
        <w:gridCol w:w="2144"/>
        <w:gridCol w:w="5526"/>
        <w:gridCol w:w="7435"/>
      </w:tblGrid>
      <w:tr w:rsidR="004221A7" w:rsidRPr="00D3732D" w14:paraId="697BAB20" w14:textId="77777777" w:rsidTr="00CA684F">
        <w:trPr>
          <w:trHeight w:val="277"/>
          <w:tblHeader/>
        </w:trPr>
        <w:tc>
          <w:tcPr>
            <w:tcW w:w="15105" w:type="dxa"/>
            <w:gridSpan w:val="3"/>
            <w:shd w:val="clear" w:color="auto" w:fill="9CC2E5" w:themeFill="accent5" w:themeFillTint="99"/>
            <w:vAlign w:val="center"/>
          </w:tcPr>
          <w:p w14:paraId="2DD8993E" w14:textId="77777777" w:rsidR="004221A7" w:rsidRPr="00D3732D" w:rsidRDefault="004221A7" w:rsidP="00F5067F">
            <w:pPr>
              <w:spacing w:after="0" w:line="240" w:lineRule="auto"/>
              <w:jc w:val="center"/>
              <w:rPr>
                <w:rFonts w:asciiTheme="minorHAnsi" w:hAnsiTheme="minorHAnsi" w:cstheme="minorHAnsi"/>
                <w:b/>
              </w:rPr>
            </w:pPr>
            <w:r w:rsidRPr="00D3732D">
              <w:rPr>
                <w:rFonts w:asciiTheme="minorHAnsi" w:hAnsiTheme="minorHAnsi" w:cstheme="minorHAnsi"/>
                <w:b/>
                <w:sz w:val="28"/>
              </w:rPr>
              <w:lastRenderedPageBreak/>
              <w:t>Decision to Cause Enquiries to be made – Thresholds Support Tool</w:t>
            </w:r>
          </w:p>
        </w:tc>
      </w:tr>
      <w:tr w:rsidR="004221A7" w:rsidRPr="00D3732D" w14:paraId="0F6E14FC" w14:textId="77777777" w:rsidTr="00CA684F">
        <w:trPr>
          <w:trHeight w:val="2281"/>
          <w:tblHeader/>
        </w:trPr>
        <w:tc>
          <w:tcPr>
            <w:tcW w:w="2144" w:type="dxa"/>
            <w:shd w:val="clear" w:color="auto" w:fill="DEEAF6" w:themeFill="accent5" w:themeFillTint="33"/>
          </w:tcPr>
          <w:p w14:paraId="4860CF07" w14:textId="77777777" w:rsidR="004221A7" w:rsidRPr="00D3732D" w:rsidRDefault="004221A7" w:rsidP="00F422D6">
            <w:pPr>
              <w:jc w:val="center"/>
              <w:rPr>
                <w:rFonts w:asciiTheme="minorHAnsi" w:hAnsiTheme="minorHAnsi" w:cstheme="minorHAnsi"/>
                <w:b/>
                <w:sz w:val="24"/>
                <w:szCs w:val="24"/>
              </w:rPr>
            </w:pPr>
            <w:r w:rsidRPr="00D3732D">
              <w:rPr>
                <w:rFonts w:asciiTheme="minorHAnsi" w:hAnsiTheme="minorHAnsi" w:cstheme="minorHAnsi"/>
                <w:b/>
                <w:sz w:val="24"/>
                <w:szCs w:val="24"/>
              </w:rPr>
              <w:t>Types of Abuse</w:t>
            </w:r>
            <w:r w:rsidR="00FB089F" w:rsidRPr="00D3732D">
              <w:rPr>
                <w:rFonts w:asciiTheme="minorHAnsi" w:hAnsiTheme="minorHAnsi" w:cstheme="minorHAnsi"/>
                <w:b/>
                <w:sz w:val="24"/>
                <w:szCs w:val="24"/>
              </w:rPr>
              <w:t xml:space="preserve"> </w:t>
            </w:r>
            <w:r w:rsidRPr="00D3732D">
              <w:rPr>
                <w:rFonts w:asciiTheme="minorHAnsi" w:hAnsiTheme="minorHAnsi" w:cstheme="minorHAnsi"/>
                <w:b/>
                <w:sz w:val="24"/>
                <w:szCs w:val="24"/>
              </w:rPr>
              <w:t>/</w:t>
            </w:r>
            <w:r w:rsidR="00FB089F" w:rsidRPr="00D3732D">
              <w:rPr>
                <w:rFonts w:asciiTheme="minorHAnsi" w:hAnsiTheme="minorHAnsi" w:cstheme="minorHAnsi"/>
                <w:b/>
                <w:sz w:val="24"/>
                <w:szCs w:val="24"/>
              </w:rPr>
              <w:t xml:space="preserve"> </w:t>
            </w:r>
            <w:r w:rsidRPr="00D3732D">
              <w:rPr>
                <w:rFonts w:asciiTheme="minorHAnsi" w:hAnsiTheme="minorHAnsi" w:cstheme="minorHAnsi"/>
                <w:b/>
                <w:sz w:val="24"/>
                <w:szCs w:val="24"/>
              </w:rPr>
              <w:t>Responses</w:t>
            </w:r>
          </w:p>
        </w:tc>
        <w:tc>
          <w:tcPr>
            <w:tcW w:w="5526" w:type="dxa"/>
            <w:shd w:val="clear" w:color="auto" w:fill="DEEAF6" w:themeFill="accent5" w:themeFillTint="33"/>
          </w:tcPr>
          <w:p w14:paraId="44F328AB" w14:textId="27B16512" w:rsidR="004221A7" w:rsidRPr="00D3732D" w:rsidRDefault="00BE18B2" w:rsidP="00CA684F">
            <w:pPr>
              <w:spacing w:line="240" w:lineRule="auto"/>
              <w:jc w:val="center"/>
              <w:rPr>
                <w:rFonts w:asciiTheme="minorHAnsi" w:hAnsiTheme="minorHAnsi" w:cstheme="minorHAnsi"/>
                <w:b/>
                <w:sz w:val="24"/>
              </w:rPr>
            </w:pPr>
            <w:r w:rsidRPr="00D3732D">
              <w:rPr>
                <w:rFonts w:asciiTheme="minorHAnsi" w:hAnsiTheme="minorHAnsi" w:cstheme="minorHAnsi"/>
                <w:b/>
                <w:sz w:val="24"/>
              </w:rPr>
              <w:t>Lower-Level</w:t>
            </w:r>
            <w:r w:rsidR="004221A7" w:rsidRPr="00D3732D">
              <w:rPr>
                <w:rFonts w:asciiTheme="minorHAnsi" w:hAnsiTheme="minorHAnsi" w:cstheme="minorHAnsi"/>
                <w:b/>
                <w:sz w:val="24"/>
              </w:rPr>
              <w:t xml:space="preserve"> Concern Alert where thresholds for further safeguarding enquiries are unlikely to be met</w:t>
            </w:r>
            <w:r w:rsidR="000B2CBD" w:rsidRPr="00D3732D">
              <w:rPr>
                <w:rFonts w:asciiTheme="minorHAnsi" w:hAnsiTheme="minorHAnsi" w:cstheme="minorHAnsi"/>
                <w:b/>
                <w:sz w:val="24"/>
              </w:rPr>
              <w:t>.</w:t>
            </w:r>
          </w:p>
          <w:p w14:paraId="3F6BFBE4" w14:textId="77777777" w:rsidR="004221A7" w:rsidRPr="00D3732D" w:rsidRDefault="004221A7" w:rsidP="00CA684F">
            <w:pPr>
              <w:spacing w:line="240" w:lineRule="auto"/>
              <w:jc w:val="center"/>
              <w:rPr>
                <w:rFonts w:asciiTheme="minorHAnsi" w:hAnsiTheme="minorHAnsi" w:cstheme="minorHAnsi"/>
                <w:i/>
                <w:sz w:val="20"/>
              </w:rPr>
            </w:pPr>
            <w:r w:rsidRPr="00D3732D">
              <w:rPr>
                <w:rFonts w:asciiTheme="minorHAnsi" w:hAnsiTheme="minorHAnsi" w:cstheme="minorHAnsi"/>
                <w:i/>
                <w:sz w:val="20"/>
              </w:rPr>
              <w:t>Consider alternatives to safeguarding enquiry: e.g. complaints, disciplinary, review of needs/services, onward referral e.g. Contracts, Health and Safety, Trading Standards etc.</w:t>
            </w:r>
          </w:p>
          <w:p w14:paraId="2CAB3684" w14:textId="6B3D8032" w:rsidR="00AF7DCC" w:rsidRPr="00D3732D" w:rsidRDefault="00AF7DCC" w:rsidP="00CA684F">
            <w:pPr>
              <w:spacing w:line="240" w:lineRule="auto"/>
              <w:jc w:val="center"/>
              <w:rPr>
                <w:rFonts w:asciiTheme="minorHAnsi" w:hAnsiTheme="minorHAnsi" w:cstheme="minorHAnsi"/>
                <w:b/>
                <w:i/>
              </w:rPr>
            </w:pPr>
            <w:r w:rsidRPr="00D3732D">
              <w:rPr>
                <w:rFonts w:asciiTheme="minorHAnsi" w:hAnsiTheme="minorHAnsi" w:cstheme="minorHAnsi"/>
                <w:b/>
                <w:i/>
                <w:sz w:val="20"/>
              </w:rPr>
              <w:t xml:space="preserve">Where there are </w:t>
            </w:r>
            <w:proofErr w:type="gramStart"/>
            <w:r w:rsidRPr="00D3732D">
              <w:rPr>
                <w:rFonts w:asciiTheme="minorHAnsi" w:hAnsiTheme="minorHAnsi" w:cstheme="minorHAnsi"/>
                <w:b/>
                <w:i/>
                <w:sz w:val="20"/>
              </w:rPr>
              <w:t>a number of</w:t>
            </w:r>
            <w:proofErr w:type="gramEnd"/>
            <w:r w:rsidRPr="00D3732D">
              <w:rPr>
                <w:rFonts w:asciiTheme="minorHAnsi" w:hAnsiTheme="minorHAnsi" w:cstheme="minorHAnsi"/>
                <w:b/>
                <w:i/>
                <w:sz w:val="20"/>
              </w:rPr>
              <w:t xml:space="preserve"> </w:t>
            </w:r>
            <w:r w:rsidR="00BE18B2" w:rsidRPr="00D3732D">
              <w:rPr>
                <w:rFonts w:asciiTheme="minorHAnsi" w:hAnsiTheme="minorHAnsi" w:cstheme="minorHAnsi"/>
                <w:b/>
                <w:i/>
                <w:sz w:val="20"/>
              </w:rPr>
              <w:t>low-level</w:t>
            </w:r>
            <w:r w:rsidRPr="00D3732D">
              <w:rPr>
                <w:rFonts w:asciiTheme="minorHAnsi" w:hAnsiTheme="minorHAnsi" w:cstheme="minorHAnsi"/>
                <w:b/>
                <w:i/>
                <w:sz w:val="20"/>
              </w:rPr>
              <w:t xml:space="preserve"> incidents, consideration should be given to whether the threshold is met for a safeguarding enquiry due to increased risk.</w:t>
            </w:r>
          </w:p>
        </w:tc>
        <w:tc>
          <w:tcPr>
            <w:tcW w:w="7435" w:type="dxa"/>
            <w:shd w:val="clear" w:color="auto" w:fill="DEEAF6" w:themeFill="accent5" w:themeFillTint="33"/>
          </w:tcPr>
          <w:p w14:paraId="3F5733E1" w14:textId="6EEDEFAE" w:rsidR="004221A7" w:rsidRPr="00D3732D" w:rsidRDefault="004221A7" w:rsidP="00F5067F">
            <w:pPr>
              <w:spacing w:line="240" w:lineRule="auto"/>
              <w:jc w:val="center"/>
              <w:rPr>
                <w:rFonts w:asciiTheme="minorHAnsi" w:hAnsiTheme="minorHAnsi" w:cstheme="minorHAnsi"/>
                <w:b/>
              </w:rPr>
            </w:pPr>
            <w:r w:rsidRPr="00D3732D">
              <w:rPr>
                <w:rFonts w:asciiTheme="minorHAnsi" w:hAnsiTheme="minorHAnsi" w:cstheme="minorHAnsi"/>
                <w:b/>
                <w:sz w:val="24"/>
              </w:rPr>
              <w:t>Incident indicating harm</w:t>
            </w:r>
            <w:r w:rsidR="0048232D" w:rsidRPr="00D3732D">
              <w:rPr>
                <w:rFonts w:asciiTheme="minorHAnsi" w:hAnsiTheme="minorHAnsi" w:cstheme="minorHAnsi"/>
                <w:b/>
                <w:sz w:val="24"/>
              </w:rPr>
              <w:t xml:space="preserve"> </w:t>
            </w:r>
            <w:r w:rsidRPr="00D3732D">
              <w:rPr>
                <w:rFonts w:asciiTheme="minorHAnsi" w:hAnsiTheme="minorHAnsi" w:cstheme="minorHAnsi"/>
                <w:b/>
                <w:sz w:val="24"/>
              </w:rPr>
              <w:t>/</w:t>
            </w:r>
            <w:r w:rsidR="0048232D" w:rsidRPr="00D3732D">
              <w:rPr>
                <w:rFonts w:asciiTheme="minorHAnsi" w:hAnsiTheme="minorHAnsi" w:cstheme="minorHAnsi"/>
                <w:b/>
                <w:sz w:val="24"/>
              </w:rPr>
              <w:t xml:space="preserve"> </w:t>
            </w:r>
            <w:r w:rsidRPr="00D3732D">
              <w:rPr>
                <w:rFonts w:asciiTheme="minorHAnsi" w:hAnsiTheme="minorHAnsi" w:cstheme="minorHAnsi"/>
                <w:b/>
                <w:sz w:val="24"/>
              </w:rPr>
              <w:t>impact where further Safeguarding enquiry should be considered</w:t>
            </w:r>
            <w:r w:rsidR="000B2CBD" w:rsidRPr="00D3732D">
              <w:rPr>
                <w:rFonts w:asciiTheme="minorHAnsi" w:hAnsiTheme="minorHAnsi" w:cstheme="minorHAnsi"/>
                <w:b/>
                <w:sz w:val="24"/>
              </w:rPr>
              <w:t>.</w:t>
            </w:r>
          </w:p>
        </w:tc>
      </w:tr>
      <w:tr w:rsidR="004221A7" w:rsidRPr="00D3732D" w14:paraId="0566C144" w14:textId="77777777" w:rsidTr="00CA684F">
        <w:trPr>
          <w:trHeight w:val="4944"/>
        </w:trPr>
        <w:tc>
          <w:tcPr>
            <w:tcW w:w="2144" w:type="dxa"/>
            <w:vAlign w:val="center"/>
          </w:tcPr>
          <w:p w14:paraId="0D27BDA6" w14:textId="77777777" w:rsidR="00FB089F" w:rsidRPr="00D3732D" w:rsidRDefault="00FB089F" w:rsidP="00F422D6">
            <w:pPr>
              <w:jc w:val="center"/>
              <w:rPr>
                <w:rFonts w:asciiTheme="minorHAnsi" w:hAnsiTheme="minorHAnsi" w:cstheme="minorHAnsi"/>
                <w:b/>
              </w:rPr>
            </w:pPr>
          </w:p>
          <w:p w14:paraId="48A34253" w14:textId="77777777" w:rsidR="00FB089F" w:rsidRPr="00D3732D" w:rsidRDefault="00FB089F" w:rsidP="00F422D6">
            <w:pPr>
              <w:jc w:val="center"/>
              <w:rPr>
                <w:rFonts w:asciiTheme="minorHAnsi" w:hAnsiTheme="minorHAnsi" w:cstheme="minorHAnsi"/>
                <w:b/>
              </w:rPr>
            </w:pPr>
          </w:p>
          <w:p w14:paraId="3A344CC2" w14:textId="77777777" w:rsidR="00FB089F" w:rsidRPr="00D3732D" w:rsidRDefault="00FB089F" w:rsidP="00F422D6">
            <w:pPr>
              <w:jc w:val="center"/>
              <w:rPr>
                <w:rFonts w:asciiTheme="minorHAnsi" w:hAnsiTheme="minorHAnsi" w:cstheme="minorHAnsi"/>
                <w:b/>
              </w:rPr>
            </w:pPr>
          </w:p>
          <w:p w14:paraId="037189D1" w14:textId="77777777" w:rsidR="00FB089F" w:rsidRPr="00D3732D" w:rsidRDefault="00FB089F" w:rsidP="00F422D6">
            <w:pPr>
              <w:jc w:val="center"/>
              <w:rPr>
                <w:rFonts w:asciiTheme="minorHAnsi" w:hAnsiTheme="minorHAnsi" w:cstheme="minorHAnsi"/>
                <w:b/>
              </w:rPr>
            </w:pPr>
          </w:p>
          <w:p w14:paraId="35C0DA83" w14:textId="77777777" w:rsidR="00FB089F" w:rsidRPr="00D3732D" w:rsidRDefault="00FB089F" w:rsidP="00F422D6">
            <w:pPr>
              <w:jc w:val="center"/>
              <w:rPr>
                <w:rFonts w:asciiTheme="minorHAnsi" w:hAnsiTheme="minorHAnsi" w:cstheme="minorHAnsi"/>
                <w:b/>
              </w:rPr>
            </w:pPr>
          </w:p>
          <w:p w14:paraId="428BA749" w14:textId="77777777" w:rsidR="004221A7" w:rsidRPr="00D3732D" w:rsidRDefault="00AF7DCC" w:rsidP="00F422D6">
            <w:pPr>
              <w:jc w:val="center"/>
              <w:rPr>
                <w:rFonts w:asciiTheme="minorHAnsi" w:hAnsiTheme="minorHAnsi" w:cstheme="minorHAnsi"/>
                <w:b/>
              </w:rPr>
            </w:pPr>
            <w:r w:rsidRPr="00D3732D">
              <w:rPr>
                <w:rFonts w:asciiTheme="minorHAnsi" w:hAnsiTheme="minorHAnsi" w:cstheme="minorHAnsi"/>
                <w:b/>
              </w:rPr>
              <w:t>Physical</w:t>
            </w:r>
          </w:p>
          <w:p w14:paraId="029D713E" w14:textId="77777777" w:rsidR="00FB089F" w:rsidRPr="00D3732D" w:rsidRDefault="00FB089F" w:rsidP="00F422D6">
            <w:pPr>
              <w:jc w:val="center"/>
              <w:rPr>
                <w:rFonts w:asciiTheme="minorHAnsi" w:hAnsiTheme="minorHAnsi" w:cstheme="minorHAnsi"/>
                <w:b/>
              </w:rPr>
            </w:pPr>
          </w:p>
          <w:p w14:paraId="6D0E0334" w14:textId="77777777" w:rsidR="00FB089F" w:rsidRPr="00D3732D" w:rsidRDefault="00FB089F" w:rsidP="00F422D6">
            <w:pPr>
              <w:jc w:val="center"/>
              <w:rPr>
                <w:rFonts w:asciiTheme="minorHAnsi" w:hAnsiTheme="minorHAnsi" w:cstheme="minorHAnsi"/>
                <w:b/>
              </w:rPr>
            </w:pPr>
          </w:p>
          <w:p w14:paraId="3572B224" w14:textId="77777777" w:rsidR="00FB089F" w:rsidRPr="00D3732D" w:rsidRDefault="00FB089F" w:rsidP="001E4DF5">
            <w:pPr>
              <w:rPr>
                <w:rFonts w:asciiTheme="minorHAnsi" w:hAnsiTheme="minorHAnsi" w:cstheme="minorHAnsi"/>
                <w:b/>
              </w:rPr>
            </w:pPr>
          </w:p>
          <w:p w14:paraId="3C5F4253" w14:textId="0F9913ED" w:rsidR="001E4DF5" w:rsidRPr="00D3732D" w:rsidRDefault="001E4DF5" w:rsidP="001E4DF5">
            <w:pPr>
              <w:rPr>
                <w:rFonts w:asciiTheme="minorHAnsi" w:hAnsiTheme="minorHAnsi" w:cstheme="minorHAnsi"/>
                <w:b/>
              </w:rPr>
            </w:pPr>
          </w:p>
        </w:tc>
        <w:tc>
          <w:tcPr>
            <w:tcW w:w="5526" w:type="dxa"/>
          </w:tcPr>
          <w:p w14:paraId="394E8896" w14:textId="77777777" w:rsidR="00A6133F" w:rsidRPr="00D3732D" w:rsidRDefault="00A6133F" w:rsidP="00A6133F">
            <w:pPr>
              <w:spacing w:after="0" w:line="240" w:lineRule="auto"/>
              <w:ind w:left="360"/>
              <w:rPr>
                <w:rFonts w:asciiTheme="minorHAnsi" w:eastAsia="Times New Roman" w:hAnsiTheme="minorHAnsi" w:cstheme="minorHAnsi"/>
                <w:b/>
                <w:i/>
                <w:lang w:eastAsia="en-GB"/>
              </w:rPr>
            </w:pPr>
          </w:p>
          <w:p w14:paraId="2D8035AE" w14:textId="7BAD1012" w:rsidR="00AF7DCC" w:rsidRPr="00D3732D" w:rsidRDefault="00AF7DCC" w:rsidP="00AF7DCC">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 xml:space="preserve">Isolated incident involving physical contact without consent but not with sufficient force to cause a mark or bruise and the adult is not subsequently distressed. </w:t>
            </w:r>
            <w:r w:rsidRPr="00D3732D">
              <w:rPr>
                <w:rFonts w:asciiTheme="minorHAnsi" w:eastAsia="Times New Roman" w:hAnsiTheme="minorHAnsi" w:cstheme="minorHAnsi"/>
                <w:b/>
                <w:i/>
                <w:lang w:eastAsia="en-GB"/>
              </w:rPr>
              <w:t>Care plans amended to address risk of reoccurrence</w:t>
            </w:r>
          </w:p>
          <w:p w14:paraId="2A9831A6" w14:textId="77777777" w:rsidR="00AF7DCC" w:rsidRPr="00D3732D" w:rsidRDefault="00AF7DCC" w:rsidP="00AF7DCC">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 xml:space="preserve">Isolated staff error causing minor accidental injury or harm e.g. friction mark on skin due to ill-fitting hoist sling. </w:t>
            </w:r>
            <w:r w:rsidRPr="00D3732D">
              <w:rPr>
                <w:rFonts w:asciiTheme="minorHAnsi" w:eastAsia="Times New Roman" w:hAnsiTheme="minorHAnsi" w:cstheme="minorHAnsi"/>
                <w:b/>
                <w:i/>
                <w:lang w:eastAsia="en-GB"/>
              </w:rPr>
              <w:t>Actions taken to prevent reoccurrence</w:t>
            </w:r>
          </w:p>
          <w:p w14:paraId="2BB57430" w14:textId="77777777" w:rsidR="004221A7" w:rsidRPr="00D3732D" w:rsidRDefault="00AF7DCC" w:rsidP="00693EC9">
            <w:pPr>
              <w:numPr>
                <w:ilvl w:val="0"/>
                <w:numId w:val="4"/>
              </w:numPr>
              <w:spacing w:after="0" w:line="240" w:lineRule="auto"/>
              <w:rPr>
                <w:rFonts w:asciiTheme="minorHAnsi" w:hAnsiTheme="minorHAnsi" w:cstheme="minorHAnsi"/>
              </w:rPr>
            </w:pPr>
            <w:r w:rsidRPr="00D3732D">
              <w:rPr>
                <w:rFonts w:asciiTheme="minorHAnsi" w:eastAsia="Times New Roman" w:hAnsiTheme="minorHAnsi" w:cstheme="minorHAnsi"/>
                <w:lang w:eastAsia="en-GB"/>
              </w:rPr>
              <w:t xml:space="preserve">Appropriate moving and handling procedures not followed on one occasion not resulting in harm. </w:t>
            </w:r>
            <w:r w:rsidRPr="00D3732D">
              <w:rPr>
                <w:rFonts w:asciiTheme="minorHAnsi" w:eastAsia="Times New Roman" w:hAnsiTheme="minorHAnsi" w:cstheme="minorHAnsi"/>
                <w:b/>
                <w:i/>
                <w:lang w:eastAsia="en-GB"/>
              </w:rPr>
              <w:t>Actions taken to prevent reoccurrence</w:t>
            </w:r>
          </w:p>
        </w:tc>
        <w:tc>
          <w:tcPr>
            <w:tcW w:w="7435" w:type="dxa"/>
          </w:tcPr>
          <w:p w14:paraId="2C26FBC2" w14:textId="77777777" w:rsidR="00A6133F" w:rsidRPr="00D3732D" w:rsidRDefault="00A6133F" w:rsidP="00A6133F">
            <w:pPr>
              <w:spacing w:after="0" w:line="240" w:lineRule="auto"/>
              <w:ind w:left="357"/>
              <w:rPr>
                <w:rFonts w:asciiTheme="minorHAnsi" w:eastAsia="Times New Roman" w:hAnsiTheme="minorHAnsi" w:cstheme="minorHAnsi"/>
                <w:lang w:eastAsia="en-GB"/>
              </w:rPr>
            </w:pPr>
          </w:p>
          <w:p w14:paraId="6B3728D5" w14:textId="43FBC0F9" w:rsidR="00AF7DCC" w:rsidRPr="00D3732D" w:rsidRDefault="00AF7DCC" w:rsidP="00A6133F">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Assault</w:t>
            </w:r>
            <w:r w:rsidR="00D02C48" w:rsidRPr="00D3732D">
              <w:rPr>
                <w:rFonts w:asciiTheme="minorHAnsi" w:eastAsia="Times New Roman" w:hAnsiTheme="minorHAnsi" w:cstheme="minorHAnsi"/>
                <w:lang w:eastAsia="en-GB"/>
              </w:rPr>
              <w:t xml:space="preserve"> – </w:t>
            </w:r>
            <w:proofErr w:type="gramStart"/>
            <w:r w:rsidRPr="00D3732D">
              <w:rPr>
                <w:rFonts w:asciiTheme="minorHAnsi" w:eastAsia="Times New Roman" w:hAnsiTheme="minorHAnsi" w:cstheme="minorHAnsi"/>
                <w:lang w:eastAsia="en-GB"/>
              </w:rPr>
              <w:t>whether or not</w:t>
            </w:r>
            <w:proofErr w:type="gramEnd"/>
            <w:r w:rsidRPr="00D3732D">
              <w:rPr>
                <w:rFonts w:asciiTheme="minorHAnsi" w:eastAsia="Times New Roman" w:hAnsiTheme="minorHAnsi" w:cstheme="minorHAnsi"/>
                <w:lang w:eastAsia="en-GB"/>
              </w:rPr>
              <w:t xml:space="preserve"> injury is caused and particularly where there is on-going distress to the adult  </w:t>
            </w:r>
          </w:p>
          <w:p w14:paraId="3E265396" w14:textId="77777777" w:rsidR="00AF7DCC" w:rsidRPr="00D3732D" w:rsidRDefault="0047105F" w:rsidP="00A6133F">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I</w:t>
            </w:r>
            <w:r w:rsidR="00AF7DCC" w:rsidRPr="00D3732D">
              <w:rPr>
                <w:rFonts w:asciiTheme="minorHAnsi" w:eastAsia="Times New Roman" w:hAnsiTheme="minorHAnsi" w:cstheme="minorHAnsi"/>
                <w:lang w:eastAsia="en-GB"/>
              </w:rPr>
              <w:t>nexplicable fractures</w:t>
            </w:r>
          </w:p>
          <w:p w14:paraId="5F618405" w14:textId="77777777" w:rsidR="00AF7DCC" w:rsidRPr="00D3732D" w:rsidRDefault="00AF7DCC" w:rsidP="00A6133F">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Inexplicable marking, bruising or lesions, cuts or grip marks </w:t>
            </w:r>
          </w:p>
          <w:p w14:paraId="3B12AE8D" w14:textId="77777777" w:rsidR="00AF7DCC" w:rsidRPr="00D3732D" w:rsidRDefault="00AF7DCC" w:rsidP="00A6133F">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Inappropriate/unauthorised restraint, including misuse of medication </w:t>
            </w:r>
          </w:p>
          <w:p w14:paraId="56BF1EEE" w14:textId="5550E721" w:rsidR="00AF7DCC" w:rsidRPr="00D3732D" w:rsidRDefault="00AF7DCC" w:rsidP="00A6133F">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Deliberate withholding of food, drinks or aids to independence</w:t>
            </w:r>
          </w:p>
          <w:p w14:paraId="1BBFBE3F" w14:textId="3A8AED2E" w:rsidR="00C94B92" w:rsidRPr="00D3732D" w:rsidRDefault="00C94B92" w:rsidP="00A6133F">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Significant weight loss</w:t>
            </w:r>
          </w:p>
          <w:p w14:paraId="7D1263C7" w14:textId="77777777" w:rsidR="00AF7DCC" w:rsidRPr="00D3732D" w:rsidRDefault="00AF7DCC" w:rsidP="00A6133F">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Injury is caused by</w:t>
            </w:r>
            <w:r w:rsidR="0047105F"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or there is consistent disregard of</w:t>
            </w:r>
            <w:r w:rsidR="0047105F"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moving and handling procedures which make injury very likely to happen</w:t>
            </w:r>
          </w:p>
          <w:p w14:paraId="458AC8E5" w14:textId="77777777" w:rsidR="00AF7DCC" w:rsidRPr="00D3732D" w:rsidRDefault="00AF7DCC" w:rsidP="00A6133F">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Predictable and preventabl</w:t>
            </w:r>
            <w:r w:rsidR="007B632B" w:rsidRPr="00D3732D">
              <w:rPr>
                <w:rFonts w:asciiTheme="minorHAnsi" w:eastAsia="Times New Roman" w:hAnsiTheme="minorHAnsi" w:cstheme="minorHAnsi"/>
                <w:lang w:eastAsia="en-GB"/>
              </w:rPr>
              <w:t>e incident between adults</w:t>
            </w:r>
            <w:r w:rsidRPr="00D3732D">
              <w:rPr>
                <w:rFonts w:asciiTheme="minorHAnsi" w:eastAsia="Times New Roman" w:hAnsiTheme="minorHAnsi" w:cstheme="minorHAnsi"/>
                <w:lang w:eastAsia="en-GB"/>
              </w:rPr>
              <w:t xml:space="preserve"> where injuries have been sustained or emotional distress caused</w:t>
            </w:r>
          </w:p>
          <w:p w14:paraId="32252E53" w14:textId="77777777" w:rsidR="00A6133F" w:rsidRPr="00D3732D" w:rsidRDefault="00AF7DCC" w:rsidP="00A6133F">
            <w:pPr>
              <w:pStyle w:val="ListParagraph"/>
              <w:numPr>
                <w:ilvl w:val="0"/>
                <w:numId w:val="4"/>
              </w:numPr>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Covert administration of medication without medical authorisation where there has been detrimental impact</w:t>
            </w:r>
          </w:p>
          <w:p w14:paraId="72209F01" w14:textId="3B9AA4EA" w:rsidR="00A6133F" w:rsidRPr="00D3732D" w:rsidRDefault="00A6133F" w:rsidP="00A6133F">
            <w:pPr>
              <w:pStyle w:val="ListParagraph"/>
              <w:numPr>
                <w:ilvl w:val="0"/>
                <w:numId w:val="4"/>
              </w:numPr>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Deliberate misadministration of medication (consider fabricated or induced illness</w:t>
            </w:r>
          </w:p>
          <w:p w14:paraId="13718778" w14:textId="04FAF7A5" w:rsidR="001E4DF5" w:rsidRPr="00D3732D" w:rsidRDefault="007356C7" w:rsidP="001E4DF5">
            <w:pPr>
              <w:pStyle w:val="ListParagraph"/>
              <w:numPr>
                <w:ilvl w:val="0"/>
                <w:numId w:val="4"/>
              </w:numPr>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Signs of Cuckooing see </w:t>
            </w:r>
            <w:r w:rsidR="00FB4D01" w:rsidRPr="00D3732D">
              <w:rPr>
                <w:rFonts w:asciiTheme="minorHAnsi" w:eastAsia="Times New Roman" w:hAnsiTheme="minorHAnsi" w:cstheme="minorHAnsi"/>
                <w:lang w:eastAsia="en-GB"/>
              </w:rPr>
              <w:t>page 17</w:t>
            </w:r>
          </w:p>
        </w:tc>
      </w:tr>
      <w:tr w:rsidR="00AF7DCC" w:rsidRPr="00D3732D" w14:paraId="78F35C04" w14:textId="77777777" w:rsidTr="00CA684F">
        <w:trPr>
          <w:trHeight w:val="514"/>
        </w:trPr>
        <w:tc>
          <w:tcPr>
            <w:tcW w:w="2144" w:type="dxa"/>
            <w:vAlign w:val="center"/>
          </w:tcPr>
          <w:p w14:paraId="61254934" w14:textId="77777777" w:rsidR="00D912F6" w:rsidRPr="00D3732D" w:rsidRDefault="00D912F6" w:rsidP="00D912F6">
            <w:pPr>
              <w:rPr>
                <w:rFonts w:asciiTheme="minorHAnsi" w:hAnsiTheme="minorHAnsi" w:cstheme="minorHAnsi"/>
                <w:b/>
              </w:rPr>
            </w:pPr>
            <w:r w:rsidRPr="00D3732D">
              <w:rPr>
                <w:rFonts w:asciiTheme="minorHAnsi" w:hAnsiTheme="minorHAnsi" w:cstheme="minorHAnsi"/>
                <w:b/>
              </w:rPr>
              <w:t>Psychological</w:t>
            </w:r>
          </w:p>
          <w:p w14:paraId="521109CB" w14:textId="77777777" w:rsidR="00FB089F" w:rsidRPr="00D3732D" w:rsidRDefault="00FB089F" w:rsidP="00AF7DCC">
            <w:pPr>
              <w:rPr>
                <w:rFonts w:asciiTheme="minorHAnsi" w:hAnsiTheme="minorHAnsi" w:cstheme="minorHAnsi"/>
                <w:b/>
                <w:sz w:val="24"/>
              </w:rPr>
            </w:pPr>
          </w:p>
          <w:p w14:paraId="72B1A482" w14:textId="77777777" w:rsidR="00FB089F" w:rsidRPr="00D3732D" w:rsidRDefault="00FB089F" w:rsidP="00AF7DCC">
            <w:pPr>
              <w:rPr>
                <w:rFonts w:asciiTheme="minorHAnsi" w:hAnsiTheme="minorHAnsi" w:cstheme="minorHAnsi"/>
                <w:b/>
                <w:sz w:val="24"/>
              </w:rPr>
            </w:pPr>
          </w:p>
          <w:p w14:paraId="2401016B" w14:textId="77777777" w:rsidR="00FB089F" w:rsidRPr="00D3732D" w:rsidRDefault="00FB089F" w:rsidP="00AF7DCC">
            <w:pPr>
              <w:rPr>
                <w:rFonts w:asciiTheme="minorHAnsi" w:hAnsiTheme="minorHAnsi" w:cstheme="minorHAnsi"/>
                <w:b/>
                <w:sz w:val="24"/>
              </w:rPr>
            </w:pPr>
          </w:p>
          <w:p w14:paraId="55A038D1" w14:textId="77777777" w:rsidR="00FB089F" w:rsidRPr="00D3732D" w:rsidRDefault="00FB089F" w:rsidP="00AF7DCC">
            <w:pPr>
              <w:rPr>
                <w:rFonts w:asciiTheme="minorHAnsi" w:hAnsiTheme="minorHAnsi" w:cstheme="minorHAnsi"/>
                <w:b/>
                <w:sz w:val="24"/>
              </w:rPr>
            </w:pPr>
          </w:p>
          <w:p w14:paraId="552BE2D5" w14:textId="77777777" w:rsidR="00FB089F" w:rsidRPr="00D3732D" w:rsidRDefault="00FB089F" w:rsidP="00AF7DCC">
            <w:pPr>
              <w:rPr>
                <w:rFonts w:asciiTheme="minorHAnsi" w:hAnsiTheme="minorHAnsi" w:cstheme="minorHAnsi"/>
                <w:b/>
                <w:sz w:val="24"/>
              </w:rPr>
            </w:pPr>
          </w:p>
          <w:p w14:paraId="0FA9D794" w14:textId="77777777" w:rsidR="00FB089F" w:rsidRPr="00D3732D" w:rsidRDefault="00FB089F" w:rsidP="00AF7DCC">
            <w:pPr>
              <w:rPr>
                <w:rFonts w:asciiTheme="minorHAnsi" w:hAnsiTheme="minorHAnsi" w:cstheme="minorHAnsi"/>
                <w:b/>
                <w:sz w:val="24"/>
              </w:rPr>
            </w:pPr>
          </w:p>
          <w:p w14:paraId="01C00636" w14:textId="77777777" w:rsidR="00FB089F" w:rsidRPr="00D3732D" w:rsidRDefault="00FB089F" w:rsidP="00AF7DCC">
            <w:pPr>
              <w:rPr>
                <w:rFonts w:asciiTheme="minorHAnsi" w:hAnsiTheme="minorHAnsi" w:cstheme="minorHAnsi"/>
                <w:b/>
                <w:sz w:val="24"/>
              </w:rPr>
            </w:pPr>
          </w:p>
          <w:p w14:paraId="3EBAF6FF" w14:textId="77777777" w:rsidR="00FB089F" w:rsidRPr="00D3732D" w:rsidRDefault="00FB089F" w:rsidP="00AF7DCC">
            <w:pPr>
              <w:rPr>
                <w:rFonts w:asciiTheme="minorHAnsi" w:hAnsiTheme="minorHAnsi" w:cstheme="minorHAnsi"/>
                <w:b/>
                <w:sz w:val="24"/>
              </w:rPr>
            </w:pPr>
          </w:p>
          <w:p w14:paraId="25A26304" w14:textId="77777777" w:rsidR="00FB089F" w:rsidRPr="00D3732D" w:rsidRDefault="00FB089F" w:rsidP="00AF7DCC">
            <w:pPr>
              <w:rPr>
                <w:rFonts w:asciiTheme="minorHAnsi" w:hAnsiTheme="minorHAnsi" w:cstheme="minorHAnsi"/>
                <w:b/>
                <w:sz w:val="24"/>
              </w:rPr>
            </w:pPr>
          </w:p>
          <w:p w14:paraId="61BD5AC8" w14:textId="77777777" w:rsidR="00FB089F" w:rsidRPr="00D3732D" w:rsidRDefault="00FB089F" w:rsidP="00AF7DCC">
            <w:pPr>
              <w:rPr>
                <w:rFonts w:asciiTheme="minorHAnsi" w:hAnsiTheme="minorHAnsi" w:cstheme="minorHAnsi"/>
                <w:b/>
                <w:sz w:val="24"/>
              </w:rPr>
            </w:pPr>
          </w:p>
        </w:tc>
        <w:tc>
          <w:tcPr>
            <w:tcW w:w="5526" w:type="dxa"/>
          </w:tcPr>
          <w:p w14:paraId="34EE9473" w14:textId="77777777" w:rsidR="00A6133F" w:rsidRPr="00D3732D" w:rsidRDefault="00A6133F" w:rsidP="00A6133F">
            <w:pPr>
              <w:spacing w:after="0" w:line="240" w:lineRule="auto"/>
              <w:ind w:left="360"/>
              <w:rPr>
                <w:rFonts w:asciiTheme="minorHAnsi" w:eastAsia="Times New Roman" w:hAnsiTheme="minorHAnsi" w:cstheme="minorHAnsi"/>
                <w:b/>
                <w:i/>
                <w:lang w:eastAsia="en-GB"/>
              </w:rPr>
            </w:pPr>
          </w:p>
          <w:p w14:paraId="38508BB0" w14:textId="4DD9BB2D" w:rsidR="00242B49" w:rsidRPr="00D3732D" w:rsidRDefault="00242B49" w:rsidP="00242B49">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Isolated incident where</w:t>
            </w:r>
            <w:r w:rsidR="00865F6E" w:rsidRPr="00D3732D">
              <w:rPr>
                <w:rFonts w:asciiTheme="minorHAnsi" w:eastAsia="Times New Roman" w:hAnsiTheme="minorHAnsi" w:cstheme="minorHAnsi"/>
                <w:lang w:eastAsia="en-GB"/>
              </w:rPr>
              <w:t xml:space="preserve"> an</w:t>
            </w:r>
            <w:r w:rsidRPr="00D3732D">
              <w:rPr>
                <w:rFonts w:asciiTheme="minorHAnsi" w:eastAsia="Times New Roman" w:hAnsiTheme="minorHAnsi" w:cstheme="minorHAnsi"/>
                <w:lang w:eastAsia="en-GB"/>
              </w:rPr>
              <w:t xml:space="preserve"> adult is spoken to in a rude or inappropriate way – respect is undermined but little </w:t>
            </w:r>
            <w:r w:rsidRPr="00D3732D">
              <w:rPr>
                <w:rFonts w:asciiTheme="minorHAnsi" w:eastAsia="Times New Roman" w:hAnsiTheme="minorHAnsi" w:cstheme="minorHAnsi"/>
                <w:lang w:eastAsia="en-GB"/>
              </w:rPr>
              <w:lastRenderedPageBreak/>
              <w:t xml:space="preserve">or no distress caused. </w:t>
            </w:r>
            <w:r w:rsidRPr="00D3732D">
              <w:rPr>
                <w:rFonts w:asciiTheme="minorHAnsi" w:eastAsia="Times New Roman" w:hAnsiTheme="minorHAnsi" w:cstheme="minorHAnsi"/>
                <w:b/>
                <w:i/>
                <w:lang w:eastAsia="en-GB"/>
              </w:rPr>
              <w:t>Actions taken to prevent reoccurrence</w:t>
            </w:r>
          </w:p>
          <w:p w14:paraId="050BC166" w14:textId="77777777" w:rsidR="00242B49" w:rsidRPr="00D3732D" w:rsidRDefault="00242B49" w:rsidP="00242B49">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 xml:space="preserve">Isolated incidents involving taunts or verbal outbursts which do not cause distress. </w:t>
            </w:r>
            <w:r w:rsidRPr="00D3732D">
              <w:rPr>
                <w:rFonts w:asciiTheme="minorHAnsi" w:eastAsia="Times New Roman" w:hAnsiTheme="minorHAnsi" w:cstheme="minorHAnsi"/>
                <w:b/>
                <w:i/>
                <w:lang w:eastAsia="en-GB"/>
              </w:rPr>
              <w:t>Actions taken to prevent reoccurrence</w:t>
            </w:r>
          </w:p>
          <w:p w14:paraId="2F070D18" w14:textId="77777777" w:rsidR="00AF7DCC" w:rsidRPr="00D3732D" w:rsidRDefault="00242B49" w:rsidP="00242B49">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Withholding of information from an adult, where this is not intended to disempower them. </w:t>
            </w:r>
            <w:r w:rsidRPr="00D3732D">
              <w:rPr>
                <w:rFonts w:asciiTheme="minorHAnsi" w:eastAsia="Times New Roman" w:hAnsiTheme="minorHAnsi" w:cstheme="minorHAnsi"/>
                <w:b/>
                <w:i/>
                <w:lang w:eastAsia="en-GB"/>
              </w:rPr>
              <w:t>Actions taken to prevent reoccurrence</w:t>
            </w:r>
          </w:p>
        </w:tc>
        <w:tc>
          <w:tcPr>
            <w:tcW w:w="7435" w:type="dxa"/>
          </w:tcPr>
          <w:p w14:paraId="145CDCD5" w14:textId="77777777" w:rsidR="00A6133F" w:rsidRPr="00D3732D" w:rsidRDefault="00A6133F" w:rsidP="00A6133F">
            <w:pPr>
              <w:spacing w:after="0" w:line="240" w:lineRule="auto"/>
              <w:ind w:left="360"/>
              <w:rPr>
                <w:rFonts w:asciiTheme="minorHAnsi" w:eastAsia="Times New Roman" w:hAnsiTheme="minorHAnsi" w:cstheme="minorHAnsi"/>
                <w:lang w:eastAsia="en-GB"/>
              </w:rPr>
            </w:pPr>
          </w:p>
          <w:p w14:paraId="3C8E1D8C" w14:textId="260B237B"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Incident(s) perpetrated by staff member resulting in harm e.g. distress, demoralisation, loss of confidence</w:t>
            </w:r>
          </w:p>
          <w:p w14:paraId="331056CE"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lastRenderedPageBreak/>
              <w:t xml:space="preserve">Practice is non-compliant with the Mental Capacity Act resulting in emotional distress </w:t>
            </w:r>
          </w:p>
          <w:p w14:paraId="14DEF99A"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Treatment that undermines dignity and damages esteem</w:t>
            </w:r>
          </w:p>
          <w:p w14:paraId="491A377A"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Denying or failing to recognise an adult’s choice or opinion</w:t>
            </w:r>
          </w:p>
          <w:p w14:paraId="0DCF1572"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Humiliation</w:t>
            </w:r>
          </w:p>
          <w:p w14:paraId="5C766CE3"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Emotional blackmail </w:t>
            </w:r>
          </w:p>
          <w:p w14:paraId="463C1C54"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Threats of abandonment</w:t>
            </w:r>
            <w:r w:rsidR="002215E3" w:rsidRPr="00D3732D">
              <w:rPr>
                <w:rFonts w:asciiTheme="minorHAnsi" w:eastAsia="Times New Roman" w:hAnsiTheme="minorHAnsi" w:cstheme="minorHAnsi"/>
                <w:lang w:eastAsia="en-GB"/>
              </w:rPr>
              <w:t xml:space="preserve"> </w:t>
            </w:r>
            <w:r w:rsidRPr="00D3732D">
              <w:rPr>
                <w:rFonts w:asciiTheme="minorHAnsi" w:eastAsia="Times New Roman" w:hAnsiTheme="minorHAnsi" w:cstheme="minorHAnsi"/>
                <w:lang w:eastAsia="en-GB"/>
              </w:rPr>
              <w:t>/</w:t>
            </w:r>
            <w:r w:rsidR="002215E3" w:rsidRPr="00D3732D">
              <w:rPr>
                <w:rFonts w:asciiTheme="minorHAnsi" w:eastAsia="Times New Roman" w:hAnsiTheme="minorHAnsi" w:cstheme="minorHAnsi"/>
                <w:lang w:eastAsia="en-GB"/>
              </w:rPr>
              <w:t xml:space="preserve"> </w:t>
            </w:r>
            <w:r w:rsidRPr="00D3732D">
              <w:rPr>
                <w:rFonts w:asciiTheme="minorHAnsi" w:eastAsia="Times New Roman" w:hAnsiTheme="minorHAnsi" w:cstheme="minorHAnsi"/>
                <w:lang w:eastAsia="en-GB"/>
              </w:rPr>
              <w:t>harm</w:t>
            </w:r>
          </w:p>
          <w:p w14:paraId="0B179085"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Frequent and frightening verbal outbursts</w:t>
            </w:r>
          </w:p>
          <w:p w14:paraId="220FF52B"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Prolonged intimidation</w:t>
            </w:r>
            <w:r w:rsidR="002215E3" w:rsidRPr="00D3732D">
              <w:rPr>
                <w:rFonts w:asciiTheme="minorHAnsi" w:eastAsia="Times New Roman" w:hAnsiTheme="minorHAnsi" w:cstheme="minorHAnsi"/>
                <w:lang w:eastAsia="en-GB"/>
              </w:rPr>
              <w:t xml:space="preserve"> </w:t>
            </w:r>
            <w:r w:rsidRPr="00D3732D">
              <w:rPr>
                <w:rFonts w:asciiTheme="minorHAnsi" w:eastAsia="Times New Roman" w:hAnsiTheme="minorHAnsi" w:cstheme="minorHAnsi"/>
                <w:lang w:eastAsia="en-GB"/>
              </w:rPr>
              <w:t>/ victimisation</w:t>
            </w:r>
          </w:p>
          <w:p w14:paraId="593D2499" w14:textId="77777777" w:rsidR="00242B49" w:rsidRPr="00D3732D" w:rsidRDefault="00242B49" w:rsidP="00242B4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Cyber bullying</w:t>
            </w:r>
          </w:p>
          <w:p w14:paraId="19B1E158" w14:textId="77777777" w:rsidR="00242B49" w:rsidRPr="00D3732D" w:rsidRDefault="00242B49" w:rsidP="00242B49">
            <w:pPr>
              <w:numPr>
                <w:ilvl w:val="0"/>
                <w:numId w:val="3"/>
              </w:numPr>
              <w:spacing w:after="0" w:line="240" w:lineRule="auto"/>
              <w:ind w:left="357" w:hanging="357"/>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Breach of basic human or civil rights, including where deprivation of liberty is unauthorised and need for a DOLS referral has not been recognised.</w:t>
            </w:r>
          </w:p>
          <w:p w14:paraId="581EA5B0" w14:textId="5158FCE5" w:rsidR="00242B49" w:rsidRPr="00D3732D" w:rsidRDefault="00242B49" w:rsidP="00242B49">
            <w:pPr>
              <w:numPr>
                <w:ilvl w:val="0"/>
                <w:numId w:val="3"/>
              </w:numPr>
              <w:spacing w:after="0" w:line="240" w:lineRule="auto"/>
              <w:ind w:left="357" w:hanging="357"/>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Anti-social behaviour where this impacts on the adult’s emotional well-being (this could also b</w:t>
            </w:r>
            <w:r w:rsidR="00FB4D01" w:rsidRPr="00D3732D">
              <w:rPr>
                <w:rFonts w:asciiTheme="minorHAnsi" w:eastAsia="Times New Roman" w:hAnsiTheme="minorHAnsi" w:cstheme="minorHAnsi"/>
                <w:lang w:eastAsia="en-GB"/>
              </w:rPr>
              <w:t>e</w:t>
            </w:r>
            <w:r w:rsidRPr="00D3732D">
              <w:rPr>
                <w:rFonts w:asciiTheme="minorHAnsi" w:eastAsia="Times New Roman" w:hAnsiTheme="minorHAnsi" w:cstheme="minorHAnsi"/>
                <w:lang w:eastAsia="en-GB"/>
              </w:rPr>
              <w:t xml:space="preserve"> physical</w:t>
            </w:r>
            <w:r w:rsidR="002215E3"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if harm occurs</w:t>
            </w:r>
            <w:r w:rsidR="002215E3"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or discriminatory)</w:t>
            </w:r>
          </w:p>
          <w:p w14:paraId="0E1C82A6" w14:textId="77777777" w:rsidR="00CA684F" w:rsidRPr="00D3732D" w:rsidRDefault="00242B49" w:rsidP="00CB1BF5">
            <w:pPr>
              <w:numPr>
                <w:ilvl w:val="0"/>
                <w:numId w:val="3"/>
              </w:numPr>
              <w:spacing w:after="0" w:line="240" w:lineRule="auto"/>
              <w:ind w:left="357" w:hanging="357"/>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Radicalisation</w:t>
            </w:r>
            <w:r w:rsidR="00EC792B" w:rsidRPr="00D3732D">
              <w:rPr>
                <w:rFonts w:asciiTheme="minorHAnsi" w:eastAsia="Times New Roman" w:hAnsiTheme="minorHAnsi" w:cstheme="minorHAnsi"/>
                <w:lang w:eastAsia="en-GB"/>
              </w:rPr>
              <w:t>;</w:t>
            </w:r>
            <w:hyperlink r:id="rId14" w:anchor="3_Referral_process" w:history="1">
              <w:r w:rsidR="00CB1BF5" w:rsidRPr="00D3732D">
                <w:rPr>
                  <w:rStyle w:val="Hyperlink"/>
                  <w:rFonts w:asciiTheme="minorHAnsi" w:eastAsia="Times New Roman" w:hAnsiTheme="minorHAnsi" w:cstheme="minorHAnsi"/>
                  <w:lang w:eastAsia="en-GB"/>
                </w:rPr>
                <w:t>https://www.llradultsafeguarding.co.uk/radicalisation/?hilite=Prevent#3_Referral_process</w:t>
              </w:r>
            </w:hyperlink>
          </w:p>
          <w:p w14:paraId="38A3A4BB" w14:textId="6619A196" w:rsidR="00FB4D01" w:rsidRPr="00D3732D" w:rsidRDefault="00FB4D01" w:rsidP="00CB1BF5">
            <w:pPr>
              <w:numPr>
                <w:ilvl w:val="0"/>
                <w:numId w:val="3"/>
              </w:numPr>
              <w:spacing w:after="0" w:line="240" w:lineRule="auto"/>
              <w:ind w:left="357" w:hanging="357"/>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Signs of Cuckooing see page 17</w:t>
            </w:r>
          </w:p>
        </w:tc>
      </w:tr>
      <w:tr w:rsidR="00BC7895" w:rsidRPr="00D3732D" w14:paraId="2D8B532E" w14:textId="77777777" w:rsidTr="00CA684F">
        <w:trPr>
          <w:trHeight w:val="127"/>
        </w:trPr>
        <w:tc>
          <w:tcPr>
            <w:tcW w:w="2144" w:type="dxa"/>
            <w:vMerge w:val="restart"/>
            <w:vAlign w:val="center"/>
          </w:tcPr>
          <w:p w14:paraId="2B1E0D99" w14:textId="77777777" w:rsidR="00BC7895" w:rsidRPr="00D3732D" w:rsidRDefault="00BC7895" w:rsidP="00AF7DCC">
            <w:pPr>
              <w:rPr>
                <w:rFonts w:asciiTheme="minorHAnsi" w:eastAsia="Times New Roman" w:hAnsiTheme="minorHAnsi" w:cstheme="minorHAnsi"/>
                <w:b/>
                <w:sz w:val="24"/>
                <w:szCs w:val="24"/>
                <w:lang w:eastAsia="en-GB"/>
              </w:rPr>
            </w:pPr>
          </w:p>
          <w:p w14:paraId="3AFC8212" w14:textId="77777777" w:rsidR="004661B0" w:rsidRPr="00D3732D" w:rsidRDefault="004661B0" w:rsidP="00AF7DCC">
            <w:pPr>
              <w:rPr>
                <w:rFonts w:asciiTheme="minorHAnsi" w:eastAsia="Times New Roman" w:hAnsiTheme="minorHAnsi" w:cstheme="minorHAnsi"/>
                <w:b/>
                <w:sz w:val="24"/>
                <w:szCs w:val="24"/>
                <w:lang w:eastAsia="en-GB"/>
              </w:rPr>
            </w:pPr>
          </w:p>
          <w:p w14:paraId="0D74A7DF" w14:textId="77777777" w:rsidR="00CB1BF5" w:rsidRPr="00D3732D" w:rsidRDefault="00CB1BF5" w:rsidP="00F5067F">
            <w:pPr>
              <w:spacing w:after="0" w:line="240" w:lineRule="auto"/>
              <w:jc w:val="center"/>
              <w:rPr>
                <w:rFonts w:asciiTheme="minorHAnsi" w:eastAsia="Times New Roman" w:hAnsiTheme="minorHAnsi" w:cstheme="minorHAnsi"/>
                <w:b/>
                <w:sz w:val="24"/>
                <w:szCs w:val="24"/>
                <w:lang w:eastAsia="en-GB"/>
              </w:rPr>
            </w:pPr>
          </w:p>
          <w:p w14:paraId="5899ADC5" w14:textId="77777777" w:rsidR="00CB1BF5" w:rsidRPr="00D3732D" w:rsidRDefault="00CB1BF5" w:rsidP="00F5067F">
            <w:pPr>
              <w:spacing w:after="0" w:line="240" w:lineRule="auto"/>
              <w:jc w:val="center"/>
              <w:rPr>
                <w:rFonts w:asciiTheme="minorHAnsi" w:eastAsia="Times New Roman" w:hAnsiTheme="minorHAnsi" w:cstheme="minorHAnsi"/>
                <w:b/>
                <w:sz w:val="24"/>
                <w:szCs w:val="24"/>
                <w:lang w:eastAsia="en-GB"/>
              </w:rPr>
            </w:pPr>
          </w:p>
          <w:p w14:paraId="664EB7A8" w14:textId="77777777" w:rsidR="00CB1BF5" w:rsidRPr="00D3732D" w:rsidRDefault="00CB1BF5" w:rsidP="00F5067F">
            <w:pPr>
              <w:spacing w:after="0" w:line="240" w:lineRule="auto"/>
              <w:jc w:val="center"/>
              <w:rPr>
                <w:rFonts w:asciiTheme="minorHAnsi" w:eastAsia="Times New Roman" w:hAnsiTheme="minorHAnsi" w:cstheme="minorHAnsi"/>
                <w:b/>
                <w:sz w:val="24"/>
                <w:szCs w:val="24"/>
                <w:lang w:eastAsia="en-GB"/>
              </w:rPr>
            </w:pPr>
          </w:p>
          <w:p w14:paraId="7A15A72A" w14:textId="77777777" w:rsidR="00CB1BF5" w:rsidRPr="00D3732D" w:rsidRDefault="00CB1BF5" w:rsidP="00F5067F">
            <w:pPr>
              <w:spacing w:after="0" w:line="240" w:lineRule="auto"/>
              <w:jc w:val="center"/>
              <w:rPr>
                <w:rFonts w:asciiTheme="minorHAnsi" w:eastAsia="Times New Roman" w:hAnsiTheme="minorHAnsi" w:cstheme="minorHAnsi"/>
                <w:b/>
                <w:sz w:val="24"/>
                <w:szCs w:val="24"/>
                <w:lang w:eastAsia="en-GB"/>
              </w:rPr>
            </w:pPr>
          </w:p>
          <w:p w14:paraId="16464973" w14:textId="77777777" w:rsidR="00CB1BF5" w:rsidRPr="00D3732D" w:rsidRDefault="00CB1BF5" w:rsidP="00F5067F">
            <w:pPr>
              <w:spacing w:after="0" w:line="240" w:lineRule="auto"/>
              <w:jc w:val="center"/>
              <w:rPr>
                <w:rFonts w:asciiTheme="minorHAnsi" w:eastAsia="Times New Roman" w:hAnsiTheme="minorHAnsi" w:cstheme="minorHAnsi"/>
                <w:b/>
                <w:sz w:val="24"/>
                <w:szCs w:val="24"/>
                <w:lang w:eastAsia="en-GB"/>
              </w:rPr>
            </w:pPr>
          </w:p>
          <w:p w14:paraId="0583B7DC" w14:textId="77777777" w:rsidR="00CB1BF5" w:rsidRPr="00D3732D" w:rsidRDefault="00CB1BF5" w:rsidP="00F5067F">
            <w:pPr>
              <w:spacing w:after="0" w:line="240" w:lineRule="auto"/>
              <w:jc w:val="center"/>
              <w:rPr>
                <w:rFonts w:asciiTheme="minorHAnsi" w:eastAsia="Times New Roman" w:hAnsiTheme="minorHAnsi" w:cstheme="minorHAnsi"/>
                <w:b/>
                <w:sz w:val="24"/>
                <w:szCs w:val="24"/>
                <w:lang w:eastAsia="en-GB"/>
              </w:rPr>
            </w:pPr>
          </w:p>
          <w:p w14:paraId="0416BE11" w14:textId="5C7EBF74" w:rsidR="00BC7895" w:rsidRPr="00D3732D" w:rsidRDefault="00BC7895" w:rsidP="00F5067F">
            <w:pPr>
              <w:spacing w:after="0" w:line="240" w:lineRule="auto"/>
              <w:jc w:val="center"/>
              <w:rPr>
                <w:rFonts w:asciiTheme="minorHAnsi" w:hAnsiTheme="minorHAnsi" w:cstheme="minorHAnsi"/>
                <w:b/>
                <w:sz w:val="24"/>
              </w:rPr>
            </w:pPr>
            <w:r w:rsidRPr="00D3732D">
              <w:rPr>
                <w:rFonts w:asciiTheme="minorHAnsi" w:eastAsia="Times New Roman" w:hAnsiTheme="minorHAnsi" w:cstheme="minorHAnsi"/>
                <w:b/>
                <w:sz w:val="24"/>
                <w:szCs w:val="24"/>
                <w:lang w:eastAsia="en-GB"/>
              </w:rPr>
              <w:t>Neglect and Acts of Omission (inc</w:t>
            </w:r>
            <w:r w:rsidR="00FB089F" w:rsidRPr="00D3732D">
              <w:rPr>
                <w:rFonts w:asciiTheme="minorHAnsi" w:eastAsia="Times New Roman" w:hAnsiTheme="minorHAnsi" w:cstheme="minorHAnsi"/>
                <w:b/>
                <w:sz w:val="24"/>
                <w:szCs w:val="24"/>
                <w:lang w:eastAsia="en-GB"/>
              </w:rPr>
              <w:t>l.</w:t>
            </w:r>
            <w:r w:rsidRPr="00D3732D">
              <w:rPr>
                <w:rFonts w:asciiTheme="minorHAnsi" w:eastAsia="Times New Roman" w:hAnsiTheme="minorHAnsi" w:cstheme="minorHAnsi"/>
                <w:b/>
                <w:sz w:val="24"/>
                <w:szCs w:val="24"/>
                <w:lang w:eastAsia="en-GB"/>
              </w:rPr>
              <w:t xml:space="preserve"> falls)</w:t>
            </w:r>
          </w:p>
          <w:p w14:paraId="77863743"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7303022B"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55771D23"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55A5A8BF"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4F4789D8"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067FF0E0"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754866D6"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759E190C" w14:textId="77777777" w:rsidR="004661B0" w:rsidRPr="00D3732D" w:rsidRDefault="004661B0" w:rsidP="001B772D">
            <w:pPr>
              <w:spacing w:after="0" w:line="240" w:lineRule="auto"/>
              <w:jc w:val="center"/>
              <w:rPr>
                <w:rFonts w:asciiTheme="minorHAnsi" w:eastAsia="Times New Roman" w:hAnsiTheme="minorHAnsi" w:cstheme="minorHAnsi"/>
                <w:b/>
                <w:sz w:val="24"/>
                <w:szCs w:val="24"/>
                <w:lang w:eastAsia="en-GB"/>
              </w:rPr>
            </w:pPr>
          </w:p>
          <w:p w14:paraId="4D33E48F" w14:textId="77777777" w:rsidR="004661B0" w:rsidRPr="00D3732D" w:rsidRDefault="004661B0" w:rsidP="001B772D">
            <w:pPr>
              <w:spacing w:after="0" w:line="240" w:lineRule="auto"/>
              <w:jc w:val="center"/>
              <w:rPr>
                <w:rFonts w:asciiTheme="minorHAnsi" w:eastAsia="Times New Roman" w:hAnsiTheme="minorHAnsi" w:cstheme="minorHAnsi"/>
                <w:b/>
                <w:sz w:val="24"/>
                <w:szCs w:val="24"/>
                <w:lang w:eastAsia="en-GB"/>
              </w:rPr>
            </w:pPr>
          </w:p>
          <w:p w14:paraId="5AD41DE3"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168B6270"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7C4C1569"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0DDE5C3A"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2684D2F2"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509D5864"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3F54E34C"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36A0B4D3"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4E45D0CD" w14:textId="77777777" w:rsidR="00F5067F" w:rsidRPr="00D3732D" w:rsidRDefault="00F5067F" w:rsidP="00F422D6">
            <w:pPr>
              <w:spacing w:after="0" w:line="240" w:lineRule="auto"/>
              <w:jc w:val="center"/>
              <w:rPr>
                <w:rFonts w:asciiTheme="minorHAnsi" w:eastAsia="Times New Roman" w:hAnsiTheme="minorHAnsi" w:cstheme="minorHAnsi"/>
                <w:b/>
                <w:sz w:val="24"/>
                <w:szCs w:val="24"/>
                <w:lang w:eastAsia="en-GB"/>
              </w:rPr>
            </w:pPr>
          </w:p>
          <w:p w14:paraId="6768339E" w14:textId="77777777" w:rsidR="00F5067F" w:rsidRPr="00D3732D" w:rsidRDefault="00F5067F" w:rsidP="00F422D6">
            <w:pPr>
              <w:spacing w:after="0" w:line="240" w:lineRule="auto"/>
              <w:jc w:val="center"/>
              <w:rPr>
                <w:rFonts w:asciiTheme="minorHAnsi" w:eastAsia="Times New Roman" w:hAnsiTheme="minorHAnsi" w:cstheme="minorHAnsi"/>
                <w:b/>
                <w:sz w:val="24"/>
                <w:szCs w:val="24"/>
                <w:lang w:eastAsia="en-GB"/>
              </w:rPr>
            </w:pPr>
          </w:p>
          <w:p w14:paraId="23912ADD" w14:textId="77777777" w:rsidR="00F5067F" w:rsidRPr="00D3732D" w:rsidRDefault="00F5067F" w:rsidP="00F422D6">
            <w:pPr>
              <w:spacing w:after="0" w:line="240" w:lineRule="auto"/>
              <w:jc w:val="center"/>
              <w:rPr>
                <w:rFonts w:asciiTheme="minorHAnsi" w:eastAsia="Times New Roman" w:hAnsiTheme="minorHAnsi" w:cstheme="minorHAnsi"/>
                <w:b/>
                <w:sz w:val="24"/>
                <w:szCs w:val="24"/>
                <w:lang w:eastAsia="en-GB"/>
              </w:rPr>
            </w:pPr>
          </w:p>
          <w:p w14:paraId="13261A6F"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r w:rsidRPr="00D3732D">
              <w:rPr>
                <w:rFonts w:asciiTheme="minorHAnsi" w:eastAsia="Times New Roman" w:hAnsiTheme="minorHAnsi" w:cstheme="minorHAnsi"/>
                <w:b/>
                <w:sz w:val="24"/>
                <w:szCs w:val="24"/>
                <w:lang w:eastAsia="en-GB"/>
              </w:rPr>
              <w:t xml:space="preserve">Neglect and Acts of Omission (incl. falls) </w:t>
            </w:r>
          </w:p>
          <w:p w14:paraId="37D0C601"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5F48D83F"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089CD875"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0428C5BE"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2B36B735"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6D1F3408"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611C178E"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0DC09E25"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317FB913"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0BEBDA42"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7220CCF9"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6F6452BB"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76C6CDE3"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43D56457"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6C774694"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p>
          <w:p w14:paraId="36DB87F7" w14:textId="77777777" w:rsidR="002D4E56" w:rsidRPr="00D3732D" w:rsidRDefault="002D4E56" w:rsidP="00F422D6">
            <w:pPr>
              <w:spacing w:after="0" w:line="240" w:lineRule="auto"/>
              <w:jc w:val="center"/>
              <w:rPr>
                <w:rFonts w:asciiTheme="minorHAnsi" w:eastAsia="Times New Roman" w:hAnsiTheme="minorHAnsi" w:cstheme="minorHAnsi"/>
                <w:b/>
                <w:sz w:val="24"/>
                <w:szCs w:val="24"/>
                <w:lang w:eastAsia="en-GB"/>
              </w:rPr>
            </w:pPr>
          </w:p>
          <w:p w14:paraId="1EFBCD4C"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3CFFA9C9"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3721614E"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169ECCA6"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651DB194"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3F325A3A" w14:textId="77777777" w:rsidR="00F422D6" w:rsidRPr="00D3732D" w:rsidRDefault="00F422D6" w:rsidP="00CA684F">
            <w:pPr>
              <w:spacing w:after="0" w:line="240" w:lineRule="auto"/>
              <w:jc w:val="center"/>
              <w:rPr>
                <w:rFonts w:asciiTheme="minorHAnsi" w:eastAsia="Times New Roman" w:hAnsiTheme="minorHAnsi" w:cstheme="minorHAnsi"/>
                <w:b/>
                <w:sz w:val="24"/>
                <w:szCs w:val="24"/>
                <w:lang w:eastAsia="en-GB"/>
              </w:rPr>
            </w:pPr>
            <w:r w:rsidRPr="00D3732D">
              <w:rPr>
                <w:rFonts w:asciiTheme="minorHAnsi" w:eastAsia="Times New Roman" w:hAnsiTheme="minorHAnsi" w:cstheme="minorHAnsi"/>
                <w:b/>
                <w:sz w:val="24"/>
                <w:szCs w:val="24"/>
                <w:lang w:eastAsia="en-GB"/>
              </w:rPr>
              <w:t>Neglect and Acts of Omission (incl. falls)</w:t>
            </w:r>
          </w:p>
          <w:p w14:paraId="09BC2649"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12156F60"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5B5E79D5"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5274D6EA"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6765B67B"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441686F7"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2F449C5B"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762F14BD"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073B9405"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13AA32F3"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0371516C"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2D4D581B"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0B39BC4F"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40F9D487" w14:textId="77777777" w:rsidR="004661B0" w:rsidRPr="00D3732D" w:rsidRDefault="004661B0" w:rsidP="00F422D6">
            <w:pPr>
              <w:spacing w:after="0" w:line="240" w:lineRule="auto"/>
              <w:jc w:val="center"/>
              <w:rPr>
                <w:rFonts w:asciiTheme="minorHAnsi" w:eastAsia="Times New Roman" w:hAnsiTheme="minorHAnsi" w:cstheme="minorHAnsi"/>
                <w:b/>
                <w:sz w:val="24"/>
                <w:szCs w:val="24"/>
                <w:lang w:eastAsia="en-GB"/>
              </w:rPr>
            </w:pPr>
          </w:p>
          <w:p w14:paraId="4B5B10DD" w14:textId="77777777" w:rsidR="004661B0" w:rsidRPr="00D3732D" w:rsidRDefault="004661B0" w:rsidP="00F422D6">
            <w:pPr>
              <w:spacing w:after="0" w:line="240" w:lineRule="auto"/>
              <w:jc w:val="center"/>
              <w:rPr>
                <w:rFonts w:asciiTheme="minorHAnsi" w:eastAsia="Times New Roman" w:hAnsiTheme="minorHAnsi" w:cstheme="minorHAnsi"/>
                <w:b/>
                <w:sz w:val="24"/>
                <w:szCs w:val="24"/>
                <w:lang w:eastAsia="en-GB"/>
              </w:rPr>
            </w:pPr>
          </w:p>
          <w:p w14:paraId="7FA2D59C" w14:textId="77777777" w:rsidR="00CA684F" w:rsidRPr="00D3732D" w:rsidRDefault="00CA684F" w:rsidP="00F422D6">
            <w:pPr>
              <w:spacing w:after="0" w:line="240" w:lineRule="auto"/>
              <w:jc w:val="center"/>
              <w:rPr>
                <w:rFonts w:asciiTheme="minorHAnsi" w:eastAsia="Times New Roman" w:hAnsiTheme="minorHAnsi" w:cstheme="minorHAnsi"/>
                <w:b/>
                <w:sz w:val="24"/>
                <w:szCs w:val="24"/>
                <w:lang w:eastAsia="en-GB"/>
              </w:rPr>
            </w:pPr>
          </w:p>
          <w:p w14:paraId="24E9AE05" w14:textId="77777777" w:rsidR="00CA684F" w:rsidRPr="00D3732D" w:rsidRDefault="00CA684F" w:rsidP="00F422D6">
            <w:pPr>
              <w:spacing w:after="0" w:line="240" w:lineRule="auto"/>
              <w:jc w:val="center"/>
              <w:rPr>
                <w:rFonts w:asciiTheme="minorHAnsi" w:eastAsia="Times New Roman" w:hAnsiTheme="minorHAnsi" w:cstheme="minorHAnsi"/>
                <w:b/>
                <w:sz w:val="24"/>
                <w:szCs w:val="24"/>
                <w:lang w:eastAsia="en-GB"/>
              </w:rPr>
            </w:pPr>
          </w:p>
          <w:p w14:paraId="33C5C278" w14:textId="77777777" w:rsidR="00CA684F" w:rsidRPr="00D3732D" w:rsidRDefault="00CA684F" w:rsidP="00F422D6">
            <w:pPr>
              <w:spacing w:after="0" w:line="240" w:lineRule="auto"/>
              <w:jc w:val="center"/>
              <w:rPr>
                <w:rFonts w:asciiTheme="minorHAnsi" w:eastAsia="Times New Roman" w:hAnsiTheme="minorHAnsi" w:cstheme="minorHAnsi"/>
                <w:b/>
                <w:sz w:val="24"/>
                <w:szCs w:val="24"/>
                <w:lang w:eastAsia="en-GB"/>
              </w:rPr>
            </w:pPr>
          </w:p>
          <w:p w14:paraId="44C24877" w14:textId="77777777" w:rsidR="00CA684F" w:rsidRPr="00D3732D" w:rsidRDefault="00CA684F" w:rsidP="00F422D6">
            <w:pPr>
              <w:spacing w:after="0" w:line="240" w:lineRule="auto"/>
              <w:jc w:val="center"/>
              <w:rPr>
                <w:rFonts w:asciiTheme="minorHAnsi" w:eastAsia="Times New Roman" w:hAnsiTheme="minorHAnsi" w:cstheme="minorHAnsi"/>
                <w:b/>
                <w:sz w:val="24"/>
                <w:szCs w:val="24"/>
                <w:lang w:eastAsia="en-GB"/>
              </w:rPr>
            </w:pPr>
          </w:p>
          <w:p w14:paraId="6C62D305" w14:textId="77777777" w:rsidR="00F422D6" w:rsidRPr="00D3732D" w:rsidRDefault="00F422D6" w:rsidP="00F422D6">
            <w:pPr>
              <w:spacing w:after="0" w:line="240" w:lineRule="auto"/>
              <w:jc w:val="center"/>
              <w:rPr>
                <w:rFonts w:asciiTheme="minorHAnsi" w:eastAsia="Times New Roman" w:hAnsiTheme="minorHAnsi" w:cstheme="minorHAnsi"/>
                <w:b/>
                <w:sz w:val="24"/>
                <w:szCs w:val="24"/>
                <w:lang w:eastAsia="en-GB"/>
              </w:rPr>
            </w:pPr>
            <w:r w:rsidRPr="00D3732D">
              <w:rPr>
                <w:rFonts w:asciiTheme="minorHAnsi" w:eastAsia="Times New Roman" w:hAnsiTheme="minorHAnsi" w:cstheme="minorHAnsi"/>
                <w:b/>
                <w:sz w:val="24"/>
                <w:szCs w:val="24"/>
                <w:lang w:eastAsia="en-GB"/>
              </w:rPr>
              <w:t xml:space="preserve">Neglect and Acts of Omission (incl. falls) </w:t>
            </w:r>
          </w:p>
          <w:p w14:paraId="26466632" w14:textId="77777777" w:rsidR="00F422D6" w:rsidRPr="00D3732D" w:rsidRDefault="00F422D6" w:rsidP="001B772D">
            <w:pPr>
              <w:spacing w:after="0" w:line="240" w:lineRule="auto"/>
              <w:jc w:val="center"/>
              <w:rPr>
                <w:rFonts w:asciiTheme="minorHAnsi" w:eastAsia="Times New Roman" w:hAnsiTheme="minorHAnsi" w:cstheme="minorHAnsi"/>
                <w:b/>
                <w:sz w:val="24"/>
                <w:szCs w:val="24"/>
                <w:lang w:eastAsia="en-GB"/>
              </w:rPr>
            </w:pPr>
          </w:p>
          <w:p w14:paraId="75CB5DE8"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15DE9401"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16E0B49F" w14:textId="77777777" w:rsidR="00BC7895" w:rsidRPr="00D3732D" w:rsidRDefault="00BC7895" w:rsidP="001B772D">
            <w:pPr>
              <w:spacing w:after="0" w:line="240" w:lineRule="auto"/>
              <w:jc w:val="center"/>
              <w:rPr>
                <w:rFonts w:asciiTheme="minorHAnsi" w:eastAsia="Times New Roman" w:hAnsiTheme="minorHAnsi" w:cstheme="minorHAnsi"/>
                <w:b/>
                <w:sz w:val="24"/>
                <w:szCs w:val="24"/>
                <w:lang w:eastAsia="en-GB"/>
              </w:rPr>
            </w:pPr>
          </w:p>
          <w:p w14:paraId="5AB48670" w14:textId="77777777" w:rsidR="00BC7895" w:rsidRPr="00D3732D" w:rsidRDefault="00BC7895" w:rsidP="007356C7">
            <w:pPr>
              <w:spacing w:after="0" w:line="240" w:lineRule="auto"/>
              <w:rPr>
                <w:rFonts w:asciiTheme="minorHAnsi" w:eastAsia="Times New Roman" w:hAnsiTheme="minorHAnsi" w:cstheme="minorHAnsi"/>
                <w:b/>
                <w:sz w:val="24"/>
                <w:szCs w:val="24"/>
                <w:lang w:eastAsia="en-GB"/>
              </w:rPr>
            </w:pPr>
          </w:p>
          <w:p w14:paraId="5A966C66" w14:textId="77777777" w:rsidR="00BC7895" w:rsidRPr="00D3732D" w:rsidRDefault="00BC7895" w:rsidP="00CA684F">
            <w:pPr>
              <w:spacing w:after="0" w:line="240" w:lineRule="auto"/>
              <w:rPr>
                <w:rFonts w:asciiTheme="minorHAnsi" w:hAnsiTheme="minorHAnsi" w:cstheme="minorHAnsi"/>
                <w:b/>
                <w:sz w:val="24"/>
              </w:rPr>
            </w:pPr>
          </w:p>
        </w:tc>
        <w:tc>
          <w:tcPr>
            <w:tcW w:w="12961" w:type="dxa"/>
            <w:gridSpan w:val="2"/>
            <w:shd w:val="clear" w:color="auto" w:fill="A8D08D" w:themeFill="accent6" w:themeFillTint="99"/>
            <w:vAlign w:val="center"/>
          </w:tcPr>
          <w:p w14:paraId="57C96C9B"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65585132" w14:textId="77777777" w:rsidR="00BC7895" w:rsidRPr="00D3732D" w:rsidRDefault="00BC7895" w:rsidP="00CA684F">
            <w:pPr>
              <w:spacing w:after="0" w:line="240" w:lineRule="auto"/>
              <w:jc w:val="center"/>
              <w:rPr>
                <w:rFonts w:asciiTheme="minorHAnsi" w:eastAsia="Times New Roman" w:hAnsiTheme="minorHAnsi" w:cstheme="minorHAnsi"/>
                <w:b/>
                <w:sz w:val="24"/>
                <w:szCs w:val="24"/>
                <w:lang w:eastAsia="en-GB"/>
              </w:rPr>
            </w:pPr>
            <w:r w:rsidRPr="00D3732D">
              <w:rPr>
                <w:rFonts w:asciiTheme="minorHAnsi" w:eastAsia="Times New Roman" w:hAnsiTheme="minorHAnsi" w:cstheme="minorHAnsi"/>
                <w:b/>
                <w:sz w:val="24"/>
                <w:szCs w:val="24"/>
                <w:lang w:eastAsia="en-GB"/>
              </w:rPr>
              <w:t>Providing Care</w:t>
            </w:r>
          </w:p>
          <w:p w14:paraId="082FD1AB"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tc>
      </w:tr>
      <w:tr w:rsidR="00BC7895" w:rsidRPr="00D3732D" w14:paraId="7EF85DDC" w14:textId="77777777" w:rsidTr="00CA684F">
        <w:trPr>
          <w:trHeight w:val="127"/>
        </w:trPr>
        <w:tc>
          <w:tcPr>
            <w:tcW w:w="2144" w:type="dxa"/>
            <w:vMerge/>
            <w:vAlign w:val="center"/>
          </w:tcPr>
          <w:p w14:paraId="5502DF2E" w14:textId="77777777" w:rsidR="00BC7895" w:rsidRPr="00D3732D" w:rsidRDefault="00BC7895" w:rsidP="00BC7895">
            <w:pPr>
              <w:spacing w:after="0" w:line="240" w:lineRule="auto"/>
              <w:jc w:val="center"/>
              <w:rPr>
                <w:rFonts w:asciiTheme="minorHAnsi" w:hAnsiTheme="minorHAnsi" w:cstheme="minorHAnsi"/>
                <w:b/>
                <w:sz w:val="24"/>
              </w:rPr>
            </w:pPr>
          </w:p>
        </w:tc>
        <w:tc>
          <w:tcPr>
            <w:tcW w:w="5526" w:type="dxa"/>
          </w:tcPr>
          <w:p w14:paraId="6A38CEE3" w14:textId="77777777" w:rsidR="00BC7895" w:rsidRPr="00D3732D" w:rsidRDefault="00865F6E" w:rsidP="0047022C">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Isolated incident of a</w:t>
            </w:r>
            <w:r w:rsidR="007B632B" w:rsidRPr="00D3732D">
              <w:rPr>
                <w:rFonts w:asciiTheme="minorHAnsi" w:eastAsia="Times New Roman" w:hAnsiTheme="minorHAnsi" w:cstheme="minorHAnsi"/>
                <w:lang w:eastAsia="en-GB"/>
              </w:rPr>
              <w:t>n</w:t>
            </w:r>
            <w:r w:rsidRPr="00D3732D">
              <w:rPr>
                <w:rFonts w:asciiTheme="minorHAnsi" w:eastAsia="Times New Roman" w:hAnsiTheme="minorHAnsi" w:cstheme="minorHAnsi"/>
                <w:lang w:eastAsia="en-GB"/>
              </w:rPr>
              <w:t xml:space="preserve"> adult</w:t>
            </w:r>
            <w:r w:rsidR="00BC7895" w:rsidRPr="00D3732D">
              <w:rPr>
                <w:rFonts w:asciiTheme="minorHAnsi" w:eastAsia="Times New Roman" w:hAnsiTheme="minorHAnsi" w:cstheme="minorHAnsi"/>
                <w:lang w:eastAsia="en-GB"/>
              </w:rPr>
              <w:t xml:space="preserve"> not receiving necessary help to have a drink/meal and a reasonable explanation is given. </w:t>
            </w:r>
            <w:r w:rsidR="00BC7895" w:rsidRPr="00D3732D">
              <w:rPr>
                <w:rFonts w:asciiTheme="minorHAnsi" w:eastAsia="Times New Roman" w:hAnsiTheme="minorHAnsi" w:cstheme="minorHAnsi"/>
                <w:b/>
                <w:i/>
                <w:lang w:eastAsia="en-GB"/>
              </w:rPr>
              <w:t>Actions taken to address concerns and prevent reoccurrence</w:t>
            </w:r>
          </w:p>
          <w:p w14:paraId="2065B8E0" w14:textId="77777777" w:rsidR="00BC7895" w:rsidRPr="00D3732D" w:rsidRDefault="00865F6E" w:rsidP="00F5067F">
            <w:pPr>
              <w:pStyle w:val="ListParagraph"/>
              <w:numPr>
                <w:ilvl w:val="0"/>
                <w:numId w:val="4"/>
              </w:numPr>
              <w:spacing w:after="0" w:line="240" w:lineRule="auto"/>
              <w:ind w:left="357" w:hanging="357"/>
              <w:contextualSpacing w:val="0"/>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Isolated incident where a</w:t>
            </w:r>
            <w:r w:rsidR="007B632B" w:rsidRPr="00D3732D">
              <w:rPr>
                <w:rFonts w:asciiTheme="minorHAnsi" w:eastAsia="Times New Roman" w:hAnsiTheme="minorHAnsi" w:cstheme="minorHAnsi"/>
                <w:lang w:eastAsia="en-GB"/>
              </w:rPr>
              <w:t>n</w:t>
            </w:r>
            <w:r w:rsidRPr="00D3732D">
              <w:rPr>
                <w:rFonts w:asciiTheme="minorHAnsi" w:eastAsia="Times New Roman" w:hAnsiTheme="minorHAnsi" w:cstheme="minorHAnsi"/>
                <w:lang w:eastAsia="en-GB"/>
              </w:rPr>
              <w:t xml:space="preserve"> adult</w:t>
            </w:r>
            <w:r w:rsidR="00BC7895" w:rsidRPr="00D3732D">
              <w:rPr>
                <w:rFonts w:asciiTheme="minorHAnsi" w:eastAsia="Times New Roman" w:hAnsiTheme="minorHAnsi" w:cstheme="minorHAnsi"/>
                <w:lang w:eastAsia="en-GB"/>
              </w:rPr>
              <w:t xml:space="preserve"> does not receive necessary help to get to the toilet to maintain </w:t>
            </w:r>
            <w:r w:rsidR="002729FC" w:rsidRPr="00D3732D">
              <w:rPr>
                <w:rFonts w:asciiTheme="minorHAnsi" w:eastAsia="Times New Roman" w:hAnsiTheme="minorHAnsi" w:cstheme="minorHAnsi"/>
                <w:lang w:eastAsia="en-GB"/>
              </w:rPr>
              <w:t>continence or</w:t>
            </w:r>
            <w:r w:rsidR="00BC7895" w:rsidRPr="00D3732D">
              <w:rPr>
                <w:rFonts w:asciiTheme="minorHAnsi" w:eastAsia="Times New Roman" w:hAnsiTheme="minorHAnsi" w:cstheme="minorHAnsi"/>
                <w:lang w:eastAsia="en-GB"/>
              </w:rPr>
              <w:t xml:space="preserve"> have appropriate assistance with changing incontinence pads and a reasonable explanation is given. </w:t>
            </w:r>
            <w:r w:rsidR="00BC7895" w:rsidRPr="00D3732D">
              <w:rPr>
                <w:rFonts w:asciiTheme="minorHAnsi" w:eastAsia="Times New Roman" w:hAnsiTheme="minorHAnsi" w:cstheme="minorHAnsi"/>
                <w:b/>
                <w:i/>
                <w:lang w:eastAsia="en-GB"/>
              </w:rPr>
              <w:t>Actions taken to address concerns and prevent reoccurrence</w:t>
            </w:r>
          </w:p>
          <w:p w14:paraId="79723E1E" w14:textId="77777777" w:rsidR="00865F6E" w:rsidRPr="00D3732D" w:rsidRDefault="00865F6E" w:rsidP="00865F6E">
            <w:pPr>
              <w:pStyle w:val="ListParagraph"/>
              <w:spacing w:after="0"/>
              <w:ind w:left="360"/>
              <w:rPr>
                <w:rFonts w:asciiTheme="minorHAnsi" w:eastAsia="Times New Roman" w:hAnsiTheme="minorHAnsi" w:cstheme="minorHAnsi"/>
                <w:lang w:eastAsia="en-GB"/>
              </w:rPr>
            </w:pPr>
          </w:p>
        </w:tc>
        <w:tc>
          <w:tcPr>
            <w:tcW w:w="7435" w:type="dxa"/>
          </w:tcPr>
          <w:p w14:paraId="2EC5EF73" w14:textId="77777777" w:rsidR="00BC7895" w:rsidRPr="00D3732D" w:rsidRDefault="00BC7895" w:rsidP="00693EC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Reoccurring events resulting in harm e.g. hunger, thirst, distress</w:t>
            </w:r>
            <w:r w:rsidR="0070101B"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implications for health, such as soreness, constipation or loss of dignity and self-confidence</w:t>
            </w:r>
            <w:r w:rsidR="0070101B"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malnutrition, tissue viability, choking or any other deterioration in health, or distress</w:t>
            </w:r>
          </w:p>
          <w:p w14:paraId="7A7FCDA4" w14:textId="77777777" w:rsidR="00BC7895" w:rsidRPr="00D3732D" w:rsidRDefault="00BC7895" w:rsidP="00693EC9">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Failure to specify in a plan of care how a known significant need must be met. Inappropriate action or inaction related to this result in harm such as injury or choking</w:t>
            </w:r>
          </w:p>
          <w:p w14:paraId="1400F5A1" w14:textId="77777777" w:rsidR="00BC7895" w:rsidRPr="00D3732D" w:rsidRDefault="00BC7895" w:rsidP="0047022C">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There is a clear breach of “duty of care” and professional practice resulting in harm</w:t>
            </w:r>
          </w:p>
          <w:p w14:paraId="03DBEE72" w14:textId="77777777" w:rsidR="00BC7895" w:rsidRPr="00D3732D" w:rsidRDefault="00865F6E" w:rsidP="0047022C">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The adult</w:t>
            </w:r>
            <w:r w:rsidR="00BC7895" w:rsidRPr="00D3732D">
              <w:rPr>
                <w:rFonts w:asciiTheme="minorHAnsi" w:eastAsia="Times New Roman" w:hAnsiTheme="minorHAnsi" w:cstheme="minorHAnsi"/>
                <w:lang w:eastAsia="en-GB"/>
              </w:rPr>
              <w:t xml:space="preserve"> does not receive scheduled domiciliary care visits which results in deterioration in health or wellbeing</w:t>
            </w:r>
          </w:p>
          <w:p w14:paraId="27572D6F" w14:textId="77777777" w:rsidR="00CA684F" w:rsidRPr="00D3732D" w:rsidRDefault="00BC7895" w:rsidP="00CA684F">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Repeated or serious incidents of harm occurring </w:t>
            </w:r>
            <w:proofErr w:type="gramStart"/>
            <w:r w:rsidRPr="00D3732D">
              <w:rPr>
                <w:rFonts w:asciiTheme="minorHAnsi" w:eastAsia="Times New Roman" w:hAnsiTheme="minorHAnsi" w:cstheme="minorHAnsi"/>
                <w:lang w:eastAsia="en-GB"/>
              </w:rPr>
              <w:t>as a result of</w:t>
            </w:r>
            <w:proofErr w:type="gramEnd"/>
            <w:r w:rsidRPr="00D3732D">
              <w:rPr>
                <w:rFonts w:asciiTheme="minorHAnsi" w:eastAsia="Times New Roman" w:hAnsiTheme="minorHAnsi" w:cstheme="minorHAnsi"/>
                <w:lang w:eastAsia="en-GB"/>
              </w:rPr>
              <w:t xml:space="preserve"> failure to assess, seek advice or follow relevant care plans or there are systematic failures </w:t>
            </w:r>
            <w:r w:rsidR="0046109C" w:rsidRPr="00D3732D">
              <w:rPr>
                <w:rFonts w:asciiTheme="minorHAnsi" w:eastAsia="Times New Roman" w:hAnsiTheme="minorHAnsi" w:cstheme="minorHAnsi"/>
                <w:lang w:eastAsia="en-GB"/>
              </w:rPr>
              <w:t xml:space="preserve">in </w:t>
            </w:r>
            <w:r w:rsidRPr="00D3732D">
              <w:rPr>
                <w:rFonts w:asciiTheme="minorHAnsi" w:eastAsia="Times New Roman" w:hAnsiTheme="minorHAnsi" w:cstheme="minorHAnsi"/>
                <w:lang w:eastAsia="en-GB"/>
              </w:rPr>
              <w:t xml:space="preserve">preventing harm from occurring </w:t>
            </w:r>
          </w:p>
          <w:p w14:paraId="3446AD70" w14:textId="77777777" w:rsidR="00C94B92" w:rsidRPr="00D3732D" w:rsidRDefault="00BC7895" w:rsidP="00F422D6">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Any evidence of Wilful</w:t>
            </w:r>
            <w:r w:rsidRPr="00D3732D">
              <w:rPr>
                <w:rFonts w:asciiTheme="minorHAnsi" w:eastAsia="Times New Roman" w:hAnsiTheme="minorHAnsi" w:cstheme="minorHAnsi"/>
                <w:lang w:val="en" w:eastAsia="en-GB"/>
              </w:rPr>
              <w:t xml:space="preserve"> Neglect </w:t>
            </w:r>
            <w:hyperlink r:id="rId15" w:history="1">
              <w:r w:rsidRPr="00D3732D">
                <w:rPr>
                  <w:rStyle w:val="Hyperlink"/>
                  <w:rFonts w:asciiTheme="minorHAnsi" w:hAnsiTheme="minorHAnsi" w:cstheme="minorHAnsi"/>
                </w:rPr>
                <w:t>http://www.legislation.gov.uk/ukpga/2015/2/part/1/crossheading/offences-involving-illtreatment-or-wilful-neglect/enacted</w:t>
              </w:r>
            </w:hyperlink>
            <w:r w:rsidRPr="00D3732D">
              <w:rPr>
                <w:rFonts w:asciiTheme="minorHAnsi" w:hAnsiTheme="minorHAnsi" w:cstheme="minorHAnsi"/>
              </w:rPr>
              <w:t xml:space="preserve"> </w:t>
            </w:r>
            <w:r w:rsidRPr="00D3732D">
              <w:rPr>
                <w:rFonts w:asciiTheme="minorHAnsi" w:eastAsia="Times New Roman" w:hAnsiTheme="minorHAnsi" w:cstheme="minorHAnsi"/>
                <w:lang w:val="en" w:eastAsia="en-GB"/>
              </w:rPr>
              <w:t>e.g. deliberate withholding of food, drinks or aids to independence</w:t>
            </w:r>
          </w:p>
          <w:p w14:paraId="5676C0A2" w14:textId="62961F96" w:rsidR="00F422D6" w:rsidRPr="00D3732D" w:rsidRDefault="00C94B92" w:rsidP="00F422D6">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val="en" w:eastAsia="en-GB"/>
              </w:rPr>
              <w:t>Significant weight loss – no adequate explanation</w:t>
            </w:r>
          </w:p>
          <w:p w14:paraId="24C8E15E" w14:textId="77777777" w:rsidR="00CA684F" w:rsidRPr="00D3732D" w:rsidRDefault="00CA684F" w:rsidP="00CA684F">
            <w:pPr>
              <w:spacing w:after="0" w:line="240" w:lineRule="auto"/>
              <w:rPr>
                <w:rFonts w:asciiTheme="minorHAnsi" w:eastAsia="Times New Roman" w:hAnsiTheme="minorHAnsi" w:cstheme="minorHAnsi"/>
                <w:lang w:val="en" w:eastAsia="en-GB"/>
              </w:rPr>
            </w:pPr>
          </w:p>
          <w:p w14:paraId="497A96CF" w14:textId="77777777" w:rsidR="00CA684F" w:rsidRPr="00D3732D" w:rsidRDefault="00CA684F" w:rsidP="00CA684F">
            <w:pPr>
              <w:spacing w:after="0" w:line="240" w:lineRule="auto"/>
              <w:rPr>
                <w:rFonts w:asciiTheme="minorHAnsi" w:eastAsia="Times New Roman" w:hAnsiTheme="minorHAnsi" w:cstheme="minorHAnsi"/>
                <w:lang w:eastAsia="en-GB"/>
              </w:rPr>
            </w:pPr>
          </w:p>
        </w:tc>
      </w:tr>
      <w:tr w:rsidR="00BC7895" w:rsidRPr="00D3732D" w14:paraId="341A9F70" w14:textId="77777777" w:rsidTr="00CA684F">
        <w:trPr>
          <w:trHeight w:val="127"/>
        </w:trPr>
        <w:tc>
          <w:tcPr>
            <w:tcW w:w="2144" w:type="dxa"/>
            <w:vMerge/>
            <w:vAlign w:val="center"/>
          </w:tcPr>
          <w:p w14:paraId="1935B8E3" w14:textId="77777777" w:rsidR="00BC7895" w:rsidRPr="00D3732D" w:rsidRDefault="00BC7895" w:rsidP="00BC7895">
            <w:pPr>
              <w:spacing w:after="0" w:line="240" w:lineRule="auto"/>
              <w:jc w:val="center"/>
              <w:rPr>
                <w:rFonts w:asciiTheme="minorHAnsi" w:hAnsiTheme="minorHAnsi" w:cstheme="minorHAnsi"/>
                <w:b/>
                <w:sz w:val="24"/>
              </w:rPr>
            </w:pPr>
          </w:p>
        </w:tc>
        <w:tc>
          <w:tcPr>
            <w:tcW w:w="12961" w:type="dxa"/>
            <w:gridSpan w:val="2"/>
            <w:shd w:val="clear" w:color="auto" w:fill="A8D08D" w:themeFill="accent6" w:themeFillTint="99"/>
            <w:vAlign w:val="center"/>
          </w:tcPr>
          <w:p w14:paraId="3D028899"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253F2EE6" w14:textId="77777777" w:rsidR="00BC7895" w:rsidRPr="00D3732D" w:rsidRDefault="00BC7895" w:rsidP="00CA684F">
            <w:pPr>
              <w:spacing w:after="0" w:line="240" w:lineRule="auto"/>
              <w:jc w:val="center"/>
              <w:rPr>
                <w:rFonts w:asciiTheme="minorHAnsi" w:eastAsia="Times New Roman" w:hAnsiTheme="minorHAnsi" w:cstheme="minorHAnsi"/>
                <w:b/>
                <w:sz w:val="24"/>
                <w:szCs w:val="24"/>
                <w:lang w:eastAsia="en-GB"/>
              </w:rPr>
            </w:pPr>
            <w:r w:rsidRPr="00D3732D">
              <w:rPr>
                <w:rFonts w:asciiTheme="minorHAnsi" w:eastAsia="Times New Roman" w:hAnsiTheme="minorHAnsi" w:cstheme="minorHAnsi"/>
                <w:b/>
                <w:sz w:val="24"/>
                <w:szCs w:val="24"/>
                <w:lang w:eastAsia="en-GB"/>
              </w:rPr>
              <w:t>Maintaining Health</w:t>
            </w:r>
          </w:p>
          <w:p w14:paraId="03F6F4D1"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tc>
      </w:tr>
      <w:tr w:rsidR="00BC7895" w:rsidRPr="00D3732D" w14:paraId="3D247216" w14:textId="77777777" w:rsidTr="00CA684F">
        <w:trPr>
          <w:trHeight w:val="127"/>
        </w:trPr>
        <w:tc>
          <w:tcPr>
            <w:tcW w:w="2144" w:type="dxa"/>
            <w:vMerge/>
            <w:vAlign w:val="center"/>
          </w:tcPr>
          <w:p w14:paraId="7C635749" w14:textId="77777777" w:rsidR="00BC7895" w:rsidRPr="00D3732D" w:rsidRDefault="00BC7895" w:rsidP="00AF7DCC">
            <w:pPr>
              <w:rPr>
                <w:rFonts w:asciiTheme="minorHAnsi" w:hAnsiTheme="minorHAnsi" w:cstheme="minorHAnsi"/>
                <w:b/>
                <w:sz w:val="24"/>
              </w:rPr>
            </w:pPr>
          </w:p>
        </w:tc>
        <w:tc>
          <w:tcPr>
            <w:tcW w:w="5526" w:type="dxa"/>
          </w:tcPr>
          <w:p w14:paraId="6DF44FF2" w14:textId="77777777" w:rsidR="00CB1BF5" w:rsidRPr="00D3732D" w:rsidRDefault="00CB1BF5" w:rsidP="00CB1BF5">
            <w:pPr>
              <w:spacing w:after="0" w:line="240" w:lineRule="auto"/>
              <w:ind w:left="360"/>
              <w:rPr>
                <w:rFonts w:asciiTheme="minorHAnsi" w:eastAsia="Times New Roman" w:hAnsiTheme="minorHAnsi" w:cstheme="minorHAnsi"/>
                <w:b/>
                <w:i/>
                <w:sz w:val="24"/>
                <w:szCs w:val="24"/>
                <w:lang w:eastAsia="en-GB"/>
              </w:rPr>
            </w:pPr>
          </w:p>
          <w:p w14:paraId="0A18964A" w14:textId="2738C3FF" w:rsidR="00BC7895" w:rsidRPr="00D3732D" w:rsidRDefault="007356C7" w:rsidP="001B772D">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D</w:t>
            </w:r>
            <w:r w:rsidR="00BC7895" w:rsidRPr="00D3732D">
              <w:rPr>
                <w:rFonts w:asciiTheme="minorHAnsi" w:eastAsia="Times New Roman" w:hAnsiTheme="minorHAnsi" w:cstheme="minorHAnsi"/>
                <w:lang w:eastAsia="en-GB"/>
              </w:rPr>
              <w:t>ischarg</w:t>
            </w:r>
            <w:r w:rsidRPr="00D3732D">
              <w:rPr>
                <w:rFonts w:asciiTheme="minorHAnsi" w:eastAsia="Times New Roman" w:hAnsiTheme="minorHAnsi" w:cstheme="minorHAnsi"/>
                <w:lang w:eastAsia="en-GB"/>
              </w:rPr>
              <w:t xml:space="preserve">e </w:t>
            </w:r>
            <w:r w:rsidR="00BC7895" w:rsidRPr="00D3732D">
              <w:rPr>
                <w:rFonts w:asciiTheme="minorHAnsi" w:eastAsia="Times New Roman" w:hAnsiTheme="minorHAnsi" w:cstheme="minorHAnsi"/>
                <w:lang w:eastAsia="en-GB"/>
              </w:rPr>
              <w:t xml:space="preserve">from hospital without adequate discharge planning, procedures not followed, but no harm occurs. </w:t>
            </w:r>
            <w:r w:rsidR="00BC7895" w:rsidRPr="00D3732D">
              <w:rPr>
                <w:rFonts w:asciiTheme="minorHAnsi" w:eastAsia="Times New Roman" w:hAnsiTheme="minorHAnsi" w:cstheme="minorHAnsi"/>
                <w:b/>
                <w:i/>
                <w:lang w:eastAsia="en-GB"/>
              </w:rPr>
              <w:t>Lessons being learned to improve practice</w:t>
            </w:r>
          </w:p>
          <w:p w14:paraId="6C4A57A4" w14:textId="15F56A9F" w:rsidR="00BC7895" w:rsidRPr="00D3732D" w:rsidRDefault="00CB1BF5" w:rsidP="001B772D">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An</w:t>
            </w:r>
            <w:r w:rsidR="00865F6E" w:rsidRPr="00D3732D">
              <w:rPr>
                <w:rFonts w:asciiTheme="minorHAnsi" w:eastAsia="Times New Roman" w:hAnsiTheme="minorHAnsi" w:cstheme="minorHAnsi"/>
                <w:lang w:eastAsia="en-GB"/>
              </w:rPr>
              <w:t xml:space="preserve"> adult</w:t>
            </w:r>
            <w:r w:rsidR="00BC7895" w:rsidRPr="00D3732D">
              <w:rPr>
                <w:rFonts w:asciiTheme="minorHAnsi" w:eastAsia="Times New Roman" w:hAnsiTheme="minorHAnsi" w:cstheme="minorHAnsi"/>
                <w:lang w:eastAsia="en-GB"/>
              </w:rPr>
              <w:t xml:space="preserve"> not known to be susceptible to pressure ulcers (or where care plan </w:t>
            </w:r>
            <w:r w:rsidR="007356C7" w:rsidRPr="00D3732D">
              <w:rPr>
                <w:rFonts w:asciiTheme="minorHAnsi" w:eastAsia="Times New Roman" w:hAnsiTheme="minorHAnsi" w:cstheme="minorHAnsi"/>
                <w:lang w:eastAsia="en-GB"/>
              </w:rPr>
              <w:t>has been</w:t>
            </w:r>
            <w:r w:rsidR="00BC7895" w:rsidRPr="00D3732D">
              <w:rPr>
                <w:rFonts w:asciiTheme="minorHAnsi" w:eastAsia="Times New Roman" w:hAnsiTheme="minorHAnsi" w:cstheme="minorHAnsi"/>
                <w:lang w:eastAsia="en-GB"/>
              </w:rPr>
              <w:t xml:space="preserve"> followed) has experienced minor tissue damage (grade 2 pressure ulcer or below) but </w:t>
            </w:r>
            <w:r w:rsidR="007356C7" w:rsidRPr="00D3732D">
              <w:rPr>
                <w:rFonts w:asciiTheme="minorHAnsi" w:eastAsia="Times New Roman" w:hAnsiTheme="minorHAnsi" w:cstheme="minorHAnsi"/>
                <w:lang w:eastAsia="en-GB"/>
              </w:rPr>
              <w:t>no</w:t>
            </w:r>
            <w:r w:rsidR="00BC7895" w:rsidRPr="00D3732D">
              <w:rPr>
                <w:rFonts w:asciiTheme="minorHAnsi" w:eastAsia="Times New Roman" w:hAnsiTheme="minorHAnsi" w:cstheme="minorHAnsi"/>
                <w:lang w:eastAsia="en-GB"/>
              </w:rPr>
              <w:t xml:space="preserve"> significant impact</w:t>
            </w:r>
            <w:r w:rsidR="007356C7" w:rsidRPr="00D3732D">
              <w:rPr>
                <w:rFonts w:asciiTheme="minorHAnsi" w:eastAsia="Times New Roman" w:hAnsiTheme="minorHAnsi" w:cstheme="minorHAnsi"/>
                <w:lang w:eastAsia="en-GB"/>
              </w:rPr>
              <w:t xml:space="preserve"> </w:t>
            </w:r>
            <w:r w:rsidR="00BC7895" w:rsidRPr="00D3732D">
              <w:rPr>
                <w:rFonts w:asciiTheme="minorHAnsi" w:eastAsia="Times New Roman" w:hAnsiTheme="minorHAnsi" w:cstheme="minorHAnsi"/>
                <w:lang w:eastAsia="en-GB"/>
              </w:rPr>
              <w:t>on health</w:t>
            </w:r>
            <w:r w:rsidR="00BC7981" w:rsidRPr="00D3732D">
              <w:rPr>
                <w:rFonts w:asciiTheme="minorHAnsi" w:eastAsia="Times New Roman" w:hAnsiTheme="minorHAnsi" w:cstheme="minorHAnsi"/>
                <w:lang w:eastAsia="en-GB"/>
              </w:rPr>
              <w:t>.</w:t>
            </w:r>
            <w:r w:rsidR="00BC7895" w:rsidRPr="00D3732D">
              <w:rPr>
                <w:rFonts w:asciiTheme="minorHAnsi" w:eastAsia="Times New Roman" w:hAnsiTheme="minorHAnsi" w:cstheme="minorHAnsi"/>
                <w:lang w:eastAsia="en-GB"/>
              </w:rPr>
              <w:t xml:space="preserve"> </w:t>
            </w:r>
            <w:r w:rsidR="00BC7895" w:rsidRPr="00D3732D">
              <w:rPr>
                <w:rFonts w:asciiTheme="minorHAnsi" w:eastAsia="Times New Roman" w:hAnsiTheme="minorHAnsi" w:cstheme="minorHAnsi"/>
                <w:b/>
                <w:i/>
                <w:lang w:eastAsia="en-GB"/>
              </w:rPr>
              <w:t>Actions being taken to prevent future incident occurring</w:t>
            </w:r>
          </w:p>
          <w:p w14:paraId="7B1128B5" w14:textId="77777777" w:rsidR="00BC7895" w:rsidRPr="00D3732D" w:rsidRDefault="00865F6E" w:rsidP="001B772D">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 xml:space="preserve">The adult </w:t>
            </w:r>
            <w:r w:rsidR="00BC7895" w:rsidRPr="00D3732D">
              <w:rPr>
                <w:rFonts w:asciiTheme="minorHAnsi" w:eastAsia="Times New Roman" w:hAnsiTheme="minorHAnsi" w:cstheme="minorHAnsi"/>
                <w:lang w:eastAsia="en-GB"/>
              </w:rPr>
              <w:t>has not received their medication as prescribed, no harm is caused</w:t>
            </w:r>
            <w:r w:rsidR="00BC7981" w:rsidRPr="00D3732D">
              <w:rPr>
                <w:rFonts w:asciiTheme="minorHAnsi" w:eastAsia="Times New Roman" w:hAnsiTheme="minorHAnsi" w:cstheme="minorHAnsi"/>
                <w:lang w:eastAsia="en-GB"/>
              </w:rPr>
              <w:t>,</w:t>
            </w:r>
            <w:r w:rsidR="00BC7895" w:rsidRPr="00D3732D">
              <w:rPr>
                <w:rFonts w:asciiTheme="minorHAnsi" w:eastAsia="Times New Roman" w:hAnsiTheme="minorHAnsi" w:cstheme="minorHAnsi"/>
                <w:lang w:eastAsia="en-GB"/>
              </w:rPr>
              <w:t xml:space="preserve"> and this has not been a regular occurrence. </w:t>
            </w:r>
            <w:r w:rsidR="00BC7895" w:rsidRPr="00D3732D">
              <w:rPr>
                <w:rFonts w:asciiTheme="minorHAnsi" w:eastAsia="Times New Roman" w:hAnsiTheme="minorHAnsi" w:cstheme="minorHAnsi"/>
                <w:b/>
                <w:i/>
                <w:lang w:eastAsia="en-GB"/>
              </w:rPr>
              <w:t>Actions being taken to prevent future incident occurring</w:t>
            </w:r>
          </w:p>
          <w:p w14:paraId="5C53AAF4" w14:textId="31C0AB31" w:rsidR="00BC7895" w:rsidRPr="00D3732D" w:rsidRDefault="00BC7895" w:rsidP="00791809">
            <w:pPr>
              <w:pStyle w:val="ListParagraph"/>
              <w:numPr>
                <w:ilvl w:val="0"/>
                <w:numId w:val="4"/>
              </w:numPr>
              <w:spacing w:after="0" w:line="240" w:lineRule="auto"/>
              <w:rPr>
                <w:rFonts w:asciiTheme="minorHAnsi" w:eastAsia="Times New Roman" w:hAnsiTheme="minorHAnsi" w:cstheme="minorHAnsi"/>
                <w:sz w:val="24"/>
                <w:szCs w:val="24"/>
                <w:lang w:eastAsia="en-GB"/>
              </w:rPr>
            </w:pPr>
            <w:r w:rsidRPr="00D3732D">
              <w:rPr>
                <w:rFonts w:asciiTheme="minorHAnsi" w:eastAsia="Times New Roman" w:hAnsiTheme="minorHAnsi" w:cstheme="minorHAnsi"/>
                <w:lang w:eastAsia="en-GB"/>
              </w:rPr>
              <w:t xml:space="preserve">Adult on one occasion not receiving timely health checks or necessary non-emergency medical care </w:t>
            </w:r>
            <w:proofErr w:type="gramStart"/>
            <w:r w:rsidRPr="00D3732D">
              <w:rPr>
                <w:rFonts w:asciiTheme="minorHAnsi" w:eastAsia="Times New Roman" w:hAnsiTheme="minorHAnsi" w:cstheme="minorHAnsi"/>
                <w:lang w:eastAsia="en-GB"/>
              </w:rPr>
              <w:t>( dental</w:t>
            </w:r>
            <w:proofErr w:type="gramEnd"/>
            <w:r w:rsidRPr="00D3732D">
              <w:rPr>
                <w:rFonts w:asciiTheme="minorHAnsi" w:eastAsia="Times New Roman" w:hAnsiTheme="minorHAnsi" w:cstheme="minorHAnsi"/>
                <w:lang w:eastAsia="en-GB"/>
              </w:rPr>
              <w:t xml:space="preserve">, optical, audiology assessment, foot care) not resulting in harm. </w:t>
            </w:r>
            <w:r w:rsidRPr="00D3732D">
              <w:rPr>
                <w:rFonts w:asciiTheme="minorHAnsi" w:eastAsia="Times New Roman" w:hAnsiTheme="minorHAnsi" w:cstheme="minorHAnsi"/>
                <w:b/>
                <w:i/>
                <w:lang w:eastAsia="en-GB"/>
              </w:rPr>
              <w:t>Actions taken to prevent reoccurrence</w:t>
            </w:r>
          </w:p>
        </w:tc>
        <w:tc>
          <w:tcPr>
            <w:tcW w:w="7435" w:type="dxa"/>
          </w:tcPr>
          <w:p w14:paraId="6229B209" w14:textId="77777777" w:rsidR="00CB1BF5" w:rsidRPr="00D3732D" w:rsidRDefault="00CB1BF5" w:rsidP="00CB1BF5">
            <w:pPr>
              <w:spacing w:after="0" w:line="240" w:lineRule="auto"/>
              <w:ind w:left="360"/>
              <w:rPr>
                <w:rFonts w:asciiTheme="minorHAnsi" w:eastAsia="Times New Roman" w:hAnsiTheme="minorHAnsi" w:cstheme="minorHAnsi"/>
                <w:sz w:val="24"/>
                <w:szCs w:val="24"/>
                <w:lang w:eastAsia="en-GB"/>
              </w:rPr>
            </w:pPr>
          </w:p>
          <w:p w14:paraId="10D22E95" w14:textId="4F2F3C50" w:rsidR="00BC7895" w:rsidRPr="00D3732D" w:rsidRDefault="00865F6E" w:rsidP="004C3911">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The adult</w:t>
            </w:r>
            <w:r w:rsidR="00BC7895" w:rsidRPr="00D3732D">
              <w:rPr>
                <w:rFonts w:asciiTheme="minorHAnsi" w:eastAsia="Times New Roman" w:hAnsiTheme="minorHAnsi" w:cstheme="minorHAnsi"/>
                <w:lang w:eastAsia="en-GB"/>
              </w:rPr>
              <w:t xml:space="preserve"> has not been formally assessed/advice not sought with respect to pressure area management or plan exists but is not followed resulting in harm e.g. avoidable tissue damage</w:t>
            </w:r>
          </w:p>
          <w:p w14:paraId="63DF78DD" w14:textId="77777777" w:rsidR="004C3911" w:rsidRPr="00D3732D" w:rsidRDefault="00BC7895" w:rsidP="004C3911">
            <w:pPr>
              <w:pStyle w:val="ListParagraph"/>
              <w:numPr>
                <w:ilvl w:val="0"/>
                <w:numId w:val="17"/>
              </w:numPr>
              <w:spacing w:after="160" w:line="240" w:lineRule="auto"/>
              <w:rPr>
                <w:rFonts w:asciiTheme="minorHAnsi" w:hAnsiTheme="minorHAnsi" w:cstheme="minorHAnsi"/>
              </w:rPr>
            </w:pPr>
            <w:r w:rsidRPr="00D3732D">
              <w:rPr>
                <w:rFonts w:asciiTheme="minorHAnsi" w:eastAsia="Times New Roman" w:hAnsiTheme="minorHAnsi" w:cstheme="minorHAnsi"/>
                <w:lang w:eastAsia="en-GB"/>
              </w:rPr>
              <w:t>Alert has been made as a result of assessment under Safeguarding Adults Protocol for Pressure Ulcers</w:t>
            </w:r>
            <w:r w:rsidR="006C22E4" w:rsidRPr="00D3732D">
              <w:rPr>
                <w:rFonts w:asciiTheme="minorHAnsi" w:eastAsia="Times New Roman" w:hAnsiTheme="minorHAnsi" w:cstheme="minorHAnsi"/>
                <w:lang w:eastAsia="en-GB"/>
              </w:rPr>
              <w:t xml:space="preserve"> - </w:t>
            </w:r>
            <w:r w:rsidR="006C22E4" w:rsidRPr="00D3732D">
              <w:rPr>
                <w:rFonts w:asciiTheme="minorHAnsi" w:hAnsiTheme="minorHAnsi" w:cstheme="minorHAnsi"/>
              </w:rPr>
              <w:t>The below position has now been agreed by the relevant health agencies – LPT , UHL , ICB and adult social care , considering this guidance now being issued and adopted -  </w:t>
            </w:r>
            <w:hyperlink r:id="rId16" w:tooltip="https://www.gov.uk/government/publications/pressure-ulcers-how-to-safeguard-adults/safeguarding-adults-protocol-pressure-ulcers-and-raising-a-safeguarding-concern" w:history="1">
              <w:r w:rsidR="006C22E4" w:rsidRPr="00D3732D">
                <w:rPr>
                  <w:rStyle w:val="Hyperlink"/>
                  <w:rFonts w:asciiTheme="minorHAnsi" w:hAnsiTheme="minorHAnsi" w:cstheme="minorHAnsi"/>
                </w:rPr>
                <w:t>https://www.gov.uk/government/publications/pressure-ulcers-how-to-safeguard-adults/safeguarding-adults-protocol-pressure-ulcers-and-raising-a-safeguarding-concern</w:t>
              </w:r>
            </w:hyperlink>
            <w:r w:rsidR="006C22E4" w:rsidRPr="00D3732D">
              <w:rPr>
                <w:rFonts w:asciiTheme="minorHAnsi" w:hAnsiTheme="minorHAnsi" w:cstheme="minorHAnsi"/>
              </w:rPr>
              <w:t>.  The local position: LPT have a clear process and utilise threshold guidance which supports practice for District Nursing, and these community nurses would also support patients in LLR Residential Homes. Nursing Homes who employ qualified nurses should use appropriate processes as would community nursing services. </w:t>
            </w:r>
          </w:p>
          <w:p w14:paraId="085468E0" w14:textId="77777777" w:rsidR="004C3911" w:rsidRPr="00D3732D" w:rsidRDefault="006C22E4" w:rsidP="004C3911">
            <w:pPr>
              <w:pStyle w:val="ListParagraph"/>
              <w:numPr>
                <w:ilvl w:val="0"/>
                <w:numId w:val="17"/>
              </w:numPr>
              <w:spacing w:after="160" w:line="240" w:lineRule="auto"/>
              <w:rPr>
                <w:rFonts w:asciiTheme="minorHAnsi" w:hAnsiTheme="minorHAnsi" w:cstheme="minorHAnsi"/>
              </w:rPr>
            </w:pPr>
            <w:r w:rsidRPr="00D3732D">
              <w:rPr>
                <w:rFonts w:asciiTheme="minorHAnsi" w:hAnsiTheme="minorHAnsi" w:cstheme="minorHAnsi"/>
              </w:rPr>
              <w:t>UHL/Hospitals use the national PSIRF framework and the threshold oversight template.</w:t>
            </w:r>
          </w:p>
          <w:p w14:paraId="761265EC" w14:textId="25D570C8" w:rsidR="006C22E4" w:rsidRPr="00D3732D" w:rsidRDefault="006C22E4" w:rsidP="004C3911">
            <w:pPr>
              <w:pStyle w:val="ListParagraph"/>
              <w:numPr>
                <w:ilvl w:val="0"/>
                <w:numId w:val="17"/>
              </w:numPr>
              <w:spacing w:after="160" w:line="240" w:lineRule="auto"/>
              <w:rPr>
                <w:rFonts w:asciiTheme="minorHAnsi" w:hAnsiTheme="minorHAnsi" w:cstheme="minorHAnsi"/>
              </w:rPr>
            </w:pPr>
            <w:r w:rsidRPr="00D3732D">
              <w:rPr>
                <w:rFonts w:asciiTheme="minorHAnsi" w:hAnsiTheme="minorHAnsi" w:cstheme="minorHAnsi"/>
              </w:rPr>
              <w:t>Care Homes and Adult Social Care staff -the revised protocol should be used and embedded into Care Home practice</w:t>
            </w:r>
          </w:p>
          <w:p w14:paraId="26C1F7AF" w14:textId="77777777" w:rsidR="00BC7895" w:rsidRPr="00D3732D" w:rsidRDefault="00BC7895" w:rsidP="004C3911">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Carer/staff failure to seek appropriate medical support/follow medical recommendations in a timely manner resulting in harm</w:t>
            </w:r>
          </w:p>
          <w:p w14:paraId="7A47AA72" w14:textId="77777777" w:rsidR="00BC7895" w:rsidRPr="00D3732D" w:rsidRDefault="00865F6E" w:rsidP="004C3911">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lastRenderedPageBreak/>
              <w:t>The adult</w:t>
            </w:r>
            <w:r w:rsidR="00BC7895" w:rsidRPr="00D3732D">
              <w:rPr>
                <w:rFonts w:asciiTheme="minorHAnsi" w:eastAsia="Times New Roman" w:hAnsiTheme="minorHAnsi" w:cstheme="minorHAnsi"/>
                <w:lang w:eastAsia="en-GB"/>
              </w:rPr>
              <w:t xml:space="preserve"> experiences harm </w:t>
            </w:r>
            <w:proofErr w:type="gramStart"/>
            <w:r w:rsidR="00BC7895" w:rsidRPr="00D3732D">
              <w:rPr>
                <w:rFonts w:asciiTheme="minorHAnsi" w:eastAsia="Times New Roman" w:hAnsiTheme="minorHAnsi" w:cstheme="minorHAnsi"/>
                <w:lang w:eastAsia="en-GB"/>
              </w:rPr>
              <w:t>as a result of</w:t>
            </w:r>
            <w:proofErr w:type="gramEnd"/>
            <w:r w:rsidR="00BC7895" w:rsidRPr="00D3732D">
              <w:rPr>
                <w:rFonts w:asciiTheme="minorHAnsi" w:eastAsia="Times New Roman" w:hAnsiTheme="minorHAnsi" w:cstheme="minorHAnsi"/>
                <w:lang w:eastAsia="en-GB"/>
              </w:rPr>
              <w:t xml:space="preserve"> inadequate discharge planning e.g. serious deterioration of health, injury or emotional impact, avoidable readmission to hospital</w:t>
            </w:r>
          </w:p>
          <w:p w14:paraId="2A62C842" w14:textId="77777777" w:rsidR="00BC7895" w:rsidRPr="00D3732D" w:rsidRDefault="00BC7895" w:rsidP="004C3911">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Failure to arrange /</w:t>
            </w:r>
            <w:r w:rsidR="002652D1" w:rsidRPr="00D3732D">
              <w:rPr>
                <w:rFonts w:asciiTheme="minorHAnsi" w:eastAsia="Times New Roman" w:hAnsiTheme="minorHAnsi" w:cstheme="minorHAnsi"/>
                <w:lang w:eastAsia="en-GB"/>
              </w:rPr>
              <w:t xml:space="preserve"> </w:t>
            </w:r>
            <w:r w:rsidRPr="00D3732D">
              <w:rPr>
                <w:rFonts w:asciiTheme="minorHAnsi" w:eastAsia="Times New Roman" w:hAnsiTheme="minorHAnsi" w:cstheme="minorHAnsi"/>
                <w:lang w:eastAsia="en-GB"/>
              </w:rPr>
              <w:t xml:space="preserve">access to life saving services </w:t>
            </w:r>
          </w:p>
          <w:p w14:paraId="353E533A" w14:textId="77777777" w:rsidR="00BC7895" w:rsidRPr="00D3732D" w:rsidRDefault="00BC7895" w:rsidP="004C3911">
            <w:pPr>
              <w:pStyle w:val="ListParagraph"/>
              <w:numPr>
                <w:ilvl w:val="0"/>
                <w:numId w:val="4"/>
              </w:numPr>
              <w:spacing w:after="0" w:line="240" w:lineRule="auto"/>
              <w:ind w:left="357" w:hanging="357"/>
              <w:contextualSpacing w:val="0"/>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Failure to support the adult to access appropriate medical appointments or care which causes adverse impact to the person’s health, or there is high risk that this will be the case due to prolonged lack of access</w:t>
            </w:r>
          </w:p>
          <w:p w14:paraId="0F8E535D" w14:textId="77777777" w:rsidR="006D1760" w:rsidRPr="00D3732D" w:rsidRDefault="006D1760" w:rsidP="006D1760">
            <w:pPr>
              <w:spacing w:after="0" w:line="240" w:lineRule="auto"/>
              <w:rPr>
                <w:rFonts w:asciiTheme="minorHAnsi" w:eastAsia="Times New Roman" w:hAnsiTheme="minorHAnsi" w:cstheme="minorHAnsi"/>
                <w:sz w:val="24"/>
                <w:szCs w:val="24"/>
                <w:lang w:eastAsia="en-GB"/>
              </w:rPr>
            </w:pPr>
          </w:p>
          <w:p w14:paraId="2AA954BC" w14:textId="77777777" w:rsidR="006D1760" w:rsidRPr="00D3732D" w:rsidRDefault="006D1760" w:rsidP="006D1760">
            <w:pPr>
              <w:spacing w:after="0" w:line="240" w:lineRule="auto"/>
              <w:rPr>
                <w:rFonts w:asciiTheme="minorHAnsi" w:eastAsia="Times New Roman" w:hAnsiTheme="minorHAnsi" w:cstheme="minorHAnsi"/>
                <w:sz w:val="24"/>
                <w:szCs w:val="24"/>
                <w:lang w:eastAsia="en-GB"/>
              </w:rPr>
            </w:pPr>
          </w:p>
        </w:tc>
      </w:tr>
      <w:tr w:rsidR="00BC7895" w:rsidRPr="00D3732D" w14:paraId="4C31A697" w14:textId="77777777" w:rsidTr="00CA684F">
        <w:trPr>
          <w:trHeight w:val="127"/>
        </w:trPr>
        <w:tc>
          <w:tcPr>
            <w:tcW w:w="2144" w:type="dxa"/>
            <w:vMerge/>
            <w:vAlign w:val="center"/>
          </w:tcPr>
          <w:p w14:paraId="3A397BE7" w14:textId="77777777" w:rsidR="00BC7895" w:rsidRPr="00D3732D" w:rsidRDefault="00BC7895" w:rsidP="00AF7DCC">
            <w:pPr>
              <w:rPr>
                <w:rFonts w:asciiTheme="minorHAnsi" w:hAnsiTheme="minorHAnsi" w:cstheme="minorHAnsi"/>
                <w:b/>
                <w:sz w:val="24"/>
              </w:rPr>
            </w:pPr>
          </w:p>
        </w:tc>
        <w:tc>
          <w:tcPr>
            <w:tcW w:w="12961" w:type="dxa"/>
            <w:gridSpan w:val="2"/>
            <w:shd w:val="clear" w:color="auto" w:fill="A8D08D" w:themeFill="accent6" w:themeFillTint="99"/>
            <w:vAlign w:val="center"/>
          </w:tcPr>
          <w:p w14:paraId="4A531273"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6FF7B531" w14:textId="77777777" w:rsidR="00BC7895" w:rsidRPr="00D3732D" w:rsidRDefault="00BC7895" w:rsidP="00CA684F">
            <w:pPr>
              <w:spacing w:after="0" w:line="240" w:lineRule="auto"/>
              <w:jc w:val="center"/>
              <w:rPr>
                <w:rFonts w:asciiTheme="minorHAnsi" w:eastAsia="Times New Roman" w:hAnsiTheme="minorHAnsi" w:cstheme="minorHAnsi"/>
                <w:b/>
                <w:sz w:val="24"/>
                <w:szCs w:val="24"/>
                <w:lang w:eastAsia="en-GB"/>
              </w:rPr>
            </w:pPr>
            <w:r w:rsidRPr="00D3732D">
              <w:rPr>
                <w:rFonts w:asciiTheme="minorHAnsi" w:eastAsia="Times New Roman" w:hAnsiTheme="minorHAnsi" w:cstheme="minorHAnsi"/>
                <w:b/>
                <w:sz w:val="24"/>
                <w:szCs w:val="24"/>
                <w:lang w:eastAsia="en-GB"/>
              </w:rPr>
              <w:t>Managing Risk</w:t>
            </w:r>
          </w:p>
          <w:p w14:paraId="0CEF1CD4" w14:textId="77777777" w:rsidR="00CA684F" w:rsidRPr="00D3732D" w:rsidRDefault="00CA684F" w:rsidP="00CA684F">
            <w:pPr>
              <w:spacing w:after="0" w:line="240" w:lineRule="auto"/>
              <w:jc w:val="center"/>
              <w:rPr>
                <w:rFonts w:asciiTheme="minorHAnsi" w:eastAsia="Times New Roman" w:hAnsiTheme="minorHAnsi" w:cstheme="minorHAnsi"/>
                <w:sz w:val="24"/>
                <w:szCs w:val="24"/>
                <w:lang w:eastAsia="en-GB"/>
              </w:rPr>
            </w:pPr>
          </w:p>
        </w:tc>
      </w:tr>
      <w:tr w:rsidR="00BC7895" w:rsidRPr="00D3732D" w14:paraId="789A1B01" w14:textId="77777777" w:rsidTr="00CA684F">
        <w:trPr>
          <w:trHeight w:val="127"/>
        </w:trPr>
        <w:tc>
          <w:tcPr>
            <w:tcW w:w="2144" w:type="dxa"/>
            <w:vMerge/>
            <w:vAlign w:val="center"/>
          </w:tcPr>
          <w:p w14:paraId="27D0C3D3" w14:textId="77777777" w:rsidR="00BC7895" w:rsidRPr="00D3732D" w:rsidRDefault="00BC7895" w:rsidP="00AF7DCC">
            <w:pPr>
              <w:rPr>
                <w:rFonts w:asciiTheme="minorHAnsi" w:hAnsiTheme="minorHAnsi" w:cstheme="minorHAnsi"/>
                <w:b/>
                <w:sz w:val="24"/>
              </w:rPr>
            </w:pPr>
          </w:p>
        </w:tc>
        <w:tc>
          <w:tcPr>
            <w:tcW w:w="5526" w:type="dxa"/>
          </w:tcPr>
          <w:p w14:paraId="0781BAF9" w14:textId="77777777" w:rsidR="007356C7" w:rsidRPr="00D3732D" w:rsidRDefault="007356C7" w:rsidP="007356C7">
            <w:pPr>
              <w:spacing w:after="0" w:line="240" w:lineRule="auto"/>
              <w:ind w:left="360"/>
              <w:rPr>
                <w:rFonts w:asciiTheme="minorHAnsi" w:eastAsia="Times New Roman" w:hAnsiTheme="minorHAnsi" w:cstheme="minorHAnsi"/>
                <w:b/>
                <w:i/>
                <w:lang w:eastAsia="en-GB"/>
              </w:rPr>
            </w:pPr>
          </w:p>
          <w:p w14:paraId="0EF54EBF" w14:textId="068DC315" w:rsidR="00BC7895" w:rsidRPr="00D3732D" w:rsidRDefault="00BC7895" w:rsidP="00791809">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Appropriate moving and handling procedures are not followed</w:t>
            </w:r>
            <w:r w:rsidR="00BD1A8F"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or staff are not trained or competent to use the re</w:t>
            </w:r>
            <w:r w:rsidR="00865F6E" w:rsidRPr="00D3732D">
              <w:rPr>
                <w:rFonts w:asciiTheme="minorHAnsi" w:eastAsia="Times New Roman" w:hAnsiTheme="minorHAnsi" w:cstheme="minorHAnsi"/>
                <w:lang w:eastAsia="en-GB"/>
              </w:rPr>
              <w:t>quired equipment</w:t>
            </w:r>
            <w:r w:rsidR="00BD1A8F" w:rsidRPr="00D3732D">
              <w:rPr>
                <w:rFonts w:asciiTheme="minorHAnsi" w:eastAsia="Times New Roman" w:hAnsiTheme="minorHAnsi" w:cstheme="minorHAnsi"/>
                <w:lang w:eastAsia="en-GB"/>
              </w:rPr>
              <w:t>,</w:t>
            </w:r>
            <w:r w:rsidR="00865F6E" w:rsidRPr="00D3732D">
              <w:rPr>
                <w:rFonts w:asciiTheme="minorHAnsi" w:eastAsia="Times New Roman" w:hAnsiTheme="minorHAnsi" w:cstheme="minorHAnsi"/>
                <w:lang w:eastAsia="en-GB"/>
              </w:rPr>
              <w:t xml:space="preserve"> but the adult</w:t>
            </w:r>
            <w:r w:rsidRPr="00D3732D">
              <w:rPr>
                <w:rFonts w:asciiTheme="minorHAnsi" w:eastAsia="Times New Roman" w:hAnsiTheme="minorHAnsi" w:cstheme="minorHAnsi"/>
                <w:lang w:eastAsia="en-GB"/>
              </w:rPr>
              <w:t xml:space="preserve"> does not experience harm. </w:t>
            </w:r>
            <w:r w:rsidRPr="00D3732D">
              <w:rPr>
                <w:rFonts w:asciiTheme="minorHAnsi" w:eastAsia="Times New Roman" w:hAnsiTheme="minorHAnsi" w:cstheme="minorHAnsi"/>
                <w:b/>
                <w:i/>
                <w:lang w:eastAsia="en-GB"/>
              </w:rPr>
              <w:t>Action plans are in place to address the risk of harm and prevent reoccurrence</w:t>
            </w:r>
          </w:p>
          <w:p w14:paraId="73DAA7BC" w14:textId="77777777" w:rsidR="00BC7895" w:rsidRPr="00D3732D" w:rsidRDefault="00865F6E" w:rsidP="00791809">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The adult</w:t>
            </w:r>
            <w:r w:rsidR="00BC7895" w:rsidRPr="00D3732D">
              <w:rPr>
                <w:rFonts w:asciiTheme="minorHAnsi" w:eastAsia="Times New Roman" w:hAnsiTheme="minorHAnsi" w:cstheme="minorHAnsi"/>
                <w:lang w:eastAsia="en-GB"/>
              </w:rPr>
              <w:t xml:space="preserve"> does not receive a scheduled domiciliary care </w:t>
            </w:r>
            <w:proofErr w:type="gramStart"/>
            <w:r w:rsidR="00BC7895" w:rsidRPr="00D3732D">
              <w:rPr>
                <w:rFonts w:asciiTheme="minorHAnsi" w:eastAsia="Times New Roman" w:hAnsiTheme="minorHAnsi" w:cstheme="minorHAnsi"/>
                <w:lang w:eastAsia="en-GB"/>
              </w:rPr>
              <w:t>visit</w:t>
            </w:r>
            <w:proofErr w:type="gramEnd"/>
            <w:r w:rsidR="00BC7895" w:rsidRPr="00D3732D">
              <w:rPr>
                <w:rFonts w:asciiTheme="minorHAnsi" w:eastAsia="Times New Roman" w:hAnsiTheme="minorHAnsi" w:cstheme="minorHAnsi"/>
                <w:lang w:eastAsia="en-GB"/>
              </w:rPr>
              <w:t xml:space="preserve"> and no other contact is made to check on their well-being, but no harm occurs. </w:t>
            </w:r>
            <w:r w:rsidR="00BC7895" w:rsidRPr="00D3732D">
              <w:rPr>
                <w:rFonts w:asciiTheme="minorHAnsi" w:eastAsia="Times New Roman" w:hAnsiTheme="minorHAnsi" w:cstheme="minorHAnsi"/>
                <w:b/>
                <w:i/>
                <w:lang w:eastAsia="en-GB"/>
              </w:rPr>
              <w:t>Actions taken to address concerns and prevent reoccurrence</w:t>
            </w:r>
          </w:p>
        </w:tc>
        <w:tc>
          <w:tcPr>
            <w:tcW w:w="7435" w:type="dxa"/>
          </w:tcPr>
          <w:p w14:paraId="7F5B0146" w14:textId="77777777" w:rsidR="007356C7" w:rsidRPr="00D3732D" w:rsidRDefault="007356C7" w:rsidP="007356C7">
            <w:pPr>
              <w:pStyle w:val="ListParagraph"/>
              <w:spacing w:after="0" w:line="240" w:lineRule="auto"/>
              <w:ind w:left="360"/>
              <w:rPr>
                <w:rFonts w:asciiTheme="minorHAnsi" w:eastAsia="Times New Roman" w:hAnsiTheme="minorHAnsi" w:cstheme="minorHAnsi"/>
                <w:lang w:eastAsia="en-GB"/>
              </w:rPr>
            </w:pPr>
          </w:p>
          <w:p w14:paraId="2661D9E6" w14:textId="1D05B770" w:rsidR="00BC7895" w:rsidRPr="00D3732D" w:rsidRDefault="00BC7895" w:rsidP="00791809">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Any incidents where no harm occurs but staff do not take action to reduce significant risk when aware and able to do so</w:t>
            </w:r>
          </w:p>
          <w:p w14:paraId="12F1171D" w14:textId="77777777" w:rsidR="00BC7895" w:rsidRPr="00D3732D" w:rsidRDefault="00BC7895" w:rsidP="00791809">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An unauthorised deprivation of liberty results in harm to the person or authorisation has not been sought for DoLS despite this being drawn to the attention of the managing </w:t>
            </w:r>
            <w:proofErr w:type="gramStart"/>
            <w:r w:rsidRPr="00D3732D">
              <w:rPr>
                <w:rFonts w:asciiTheme="minorHAnsi" w:eastAsia="Times New Roman" w:hAnsiTheme="minorHAnsi" w:cstheme="minorHAnsi"/>
                <w:lang w:eastAsia="en-GB"/>
              </w:rPr>
              <w:t>authorities</w:t>
            </w:r>
            <w:proofErr w:type="gramEnd"/>
            <w:r w:rsidRPr="00D3732D">
              <w:rPr>
                <w:rFonts w:asciiTheme="minorHAnsi" w:eastAsia="Times New Roman" w:hAnsiTheme="minorHAnsi" w:cstheme="minorHAnsi"/>
                <w:lang w:eastAsia="en-GB"/>
              </w:rPr>
              <w:t xml:space="preserve"> e.g. possible harm: loss of liberty and freedom of movement, emotional distress</w:t>
            </w:r>
          </w:p>
          <w:p w14:paraId="46105CBF" w14:textId="77777777" w:rsidR="00BC7895" w:rsidRPr="00D3732D" w:rsidRDefault="00865F6E" w:rsidP="00791809">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The adult</w:t>
            </w:r>
            <w:r w:rsidR="00BC7895" w:rsidRPr="00D3732D">
              <w:rPr>
                <w:rFonts w:asciiTheme="minorHAnsi" w:eastAsia="Times New Roman" w:hAnsiTheme="minorHAnsi" w:cstheme="minorHAnsi"/>
                <w:lang w:eastAsia="en-GB"/>
              </w:rPr>
              <w:t xml:space="preserve"> is known to mental health servic</w:t>
            </w:r>
            <w:r w:rsidR="001C6B6A" w:rsidRPr="00D3732D">
              <w:rPr>
                <w:rFonts w:asciiTheme="minorHAnsi" w:eastAsia="Times New Roman" w:hAnsiTheme="minorHAnsi" w:cstheme="minorHAnsi"/>
                <w:lang w:eastAsia="en-GB"/>
              </w:rPr>
              <w:t xml:space="preserve">es and assessed as high risk </w:t>
            </w:r>
            <w:r w:rsidR="00BC7895" w:rsidRPr="00D3732D">
              <w:rPr>
                <w:rFonts w:asciiTheme="minorHAnsi" w:eastAsia="Times New Roman" w:hAnsiTheme="minorHAnsi" w:cstheme="minorHAnsi"/>
                <w:lang w:eastAsia="en-GB"/>
              </w:rPr>
              <w:t>of harm to themselves or others, timely response not made to appropriate agencies and harm occurs</w:t>
            </w:r>
          </w:p>
          <w:p w14:paraId="7D4C8871" w14:textId="69645394" w:rsidR="00FB4D01" w:rsidRPr="00D3732D" w:rsidRDefault="00BC7895" w:rsidP="00FB4D01">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lastRenderedPageBreak/>
              <w:t>Failure to intervene in dangerous situations where the adult lacks the capacity to assess risk</w:t>
            </w:r>
          </w:p>
          <w:p w14:paraId="48E74682" w14:textId="00722E63" w:rsidR="00FB4D01" w:rsidRPr="00D3732D" w:rsidRDefault="00FB4D01" w:rsidP="00FB4D01">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Cuckooing – see page 17</w:t>
            </w:r>
          </w:p>
          <w:p w14:paraId="0AF75B99"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4E81B899"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6193B260" w14:textId="6BDB3775"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53EB7791" w14:textId="77777777" w:rsidR="007356C7" w:rsidRPr="00D3732D" w:rsidRDefault="007356C7" w:rsidP="00CA684F">
            <w:pPr>
              <w:pStyle w:val="ListParagraph"/>
              <w:spacing w:after="0" w:line="240" w:lineRule="auto"/>
              <w:ind w:left="360"/>
              <w:rPr>
                <w:rFonts w:asciiTheme="minorHAnsi" w:eastAsia="Times New Roman" w:hAnsiTheme="minorHAnsi" w:cstheme="minorHAnsi"/>
                <w:lang w:eastAsia="en-GB"/>
              </w:rPr>
            </w:pPr>
          </w:p>
          <w:p w14:paraId="7A2F032F" w14:textId="77777777" w:rsidR="00255230" w:rsidRPr="00D3732D" w:rsidRDefault="00255230" w:rsidP="00CA684F">
            <w:pPr>
              <w:pStyle w:val="ListParagraph"/>
              <w:spacing w:after="0" w:line="240" w:lineRule="auto"/>
              <w:ind w:left="360"/>
              <w:rPr>
                <w:rFonts w:asciiTheme="minorHAnsi" w:eastAsia="Times New Roman" w:hAnsiTheme="minorHAnsi" w:cstheme="minorHAnsi"/>
                <w:lang w:eastAsia="en-GB"/>
              </w:rPr>
            </w:pPr>
          </w:p>
        </w:tc>
      </w:tr>
      <w:tr w:rsidR="00BC7895" w:rsidRPr="00D3732D" w14:paraId="2A50397E" w14:textId="77777777" w:rsidTr="00CA684F">
        <w:trPr>
          <w:trHeight w:val="127"/>
        </w:trPr>
        <w:tc>
          <w:tcPr>
            <w:tcW w:w="2144" w:type="dxa"/>
            <w:vMerge/>
            <w:vAlign w:val="center"/>
          </w:tcPr>
          <w:p w14:paraId="4B0AFC29" w14:textId="77777777" w:rsidR="00BC7895" w:rsidRPr="00D3732D" w:rsidRDefault="00BC7895" w:rsidP="00AF7DCC">
            <w:pPr>
              <w:rPr>
                <w:rFonts w:asciiTheme="minorHAnsi" w:hAnsiTheme="minorHAnsi" w:cstheme="minorHAnsi"/>
                <w:b/>
                <w:sz w:val="24"/>
              </w:rPr>
            </w:pPr>
          </w:p>
        </w:tc>
        <w:tc>
          <w:tcPr>
            <w:tcW w:w="12961" w:type="dxa"/>
            <w:gridSpan w:val="2"/>
            <w:shd w:val="clear" w:color="auto" w:fill="A8D08D" w:themeFill="accent6" w:themeFillTint="99"/>
            <w:vAlign w:val="center"/>
          </w:tcPr>
          <w:p w14:paraId="7F78820A"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p w14:paraId="4D21AEF8" w14:textId="77777777" w:rsidR="00BC7895" w:rsidRPr="00D3732D" w:rsidRDefault="00BC7895" w:rsidP="00CA684F">
            <w:pPr>
              <w:spacing w:after="0" w:line="240" w:lineRule="auto"/>
              <w:jc w:val="center"/>
              <w:rPr>
                <w:rFonts w:asciiTheme="minorHAnsi" w:eastAsia="Times New Roman" w:hAnsiTheme="minorHAnsi" w:cstheme="minorHAnsi"/>
                <w:b/>
                <w:sz w:val="24"/>
                <w:szCs w:val="24"/>
                <w:lang w:eastAsia="en-GB"/>
              </w:rPr>
            </w:pPr>
            <w:r w:rsidRPr="00D3732D">
              <w:rPr>
                <w:rFonts w:asciiTheme="minorHAnsi" w:eastAsia="Times New Roman" w:hAnsiTheme="minorHAnsi" w:cstheme="minorHAnsi"/>
                <w:b/>
                <w:sz w:val="24"/>
                <w:szCs w:val="24"/>
                <w:lang w:eastAsia="en-GB"/>
              </w:rPr>
              <w:t>Falls</w:t>
            </w:r>
          </w:p>
          <w:p w14:paraId="20424B52" w14:textId="77777777" w:rsidR="00CA684F" w:rsidRPr="00D3732D" w:rsidRDefault="00CA684F" w:rsidP="00CA684F">
            <w:pPr>
              <w:spacing w:after="0" w:line="240" w:lineRule="auto"/>
              <w:jc w:val="center"/>
              <w:rPr>
                <w:rFonts w:asciiTheme="minorHAnsi" w:eastAsia="Times New Roman" w:hAnsiTheme="minorHAnsi" w:cstheme="minorHAnsi"/>
                <w:b/>
                <w:sz w:val="24"/>
                <w:szCs w:val="24"/>
                <w:lang w:eastAsia="en-GB"/>
              </w:rPr>
            </w:pPr>
          </w:p>
        </w:tc>
      </w:tr>
      <w:tr w:rsidR="00BC7895" w:rsidRPr="00D3732D" w14:paraId="55E8AB35" w14:textId="77777777" w:rsidTr="00CA684F">
        <w:trPr>
          <w:trHeight w:val="127"/>
        </w:trPr>
        <w:tc>
          <w:tcPr>
            <w:tcW w:w="2144" w:type="dxa"/>
            <w:vMerge/>
            <w:vAlign w:val="center"/>
          </w:tcPr>
          <w:p w14:paraId="62BA7329" w14:textId="77777777" w:rsidR="00BC7895" w:rsidRPr="00D3732D" w:rsidRDefault="00BC7895" w:rsidP="00AF7DCC">
            <w:pPr>
              <w:rPr>
                <w:rFonts w:asciiTheme="minorHAnsi" w:hAnsiTheme="minorHAnsi" w:cstheme="minorHAnsi"/>
                <w:b/>
                <w:sz w:val="24"/>
              </w:rPr>
            </w:pPr>
          </w:p>
        </w:tc>
        <w:tc>
          <w:tcPr>
            <w:tcW w:w="5526" w:type="dxa"/>
          </w:tcPr>
          <w:p w14:paraId="003CAEE6" w14:textId="77777777" w:rsidR="007356C7" w:rsidRPr="00D3732D" w:rsidRDefault="007356C7" w:rsidP="007356C7">
            <w:pPr>
              <w:spacing w:after="0" w:line="240" w:lineRule="auto"/>
              <w:ind w:left="360"/>
              <w:rPr>
                <w:rFonts w:asciiTheme="minorHAnsi" w:eastAsia="Times New Roman" w:hAnsiTheme="minorHAnsi" w:cstheme="minorHAnsi"/>
                <w:b/>
                <w:i/>
                <w:lang w:eastAsia="en-GB"/>
              </w:rPr>
            </w:pPr>
          </w:p>
          <w:p w14:paraId="25E0C450" w14:textId="5AD6DF2D" w:rsidR="00BC7895" w:rsidRPr="00D3732D" w:rsidRDefault="00BC7895" w:rsidP="00BC7895">
            <w:pPr>
              <w:numPr>
                <w:ilvl w:val="0"/>
                <w:numId w:val="7"/>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Fall occurs which may or may not result in injury, but where there has been no previous indication of falls risk, and appropriate steps are taken to reduce risk going forward</w:t>
            </w:r>
          </w:p>
          <w:p w14:paraId="3AD7F16D" w14:textId="05878A5B" w:rsidR="002D4E56" w:rsidRPr="00D3732D" w:rsidRDefault="00BC7895" w:rsidP="00BC7895">
            <w:pPr>
              <w:pStyle w:val="ListParagraph"/>
              <w:numPr>
                <w:ilvl w:val="0"/>
                <w:numId w:val="7"/>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Fall which results in injury where there is known falls risk</w:t>
            </w:r>
            <w:r w:rsidR="004F2243"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but existing care plans and risk assessments have been followed appropriately </w:t>
            </w:r>
          </w:p>
          <w:p w14:paraId="0955BD90"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3956046C" w14:textId="77777777" w:rsidR="00BC7895" w:rsidRPr="00D3732D" w:rsidRDefault="00BC7895" w:rsidP="00BC7895">
            <w:p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b/>
                <w:lang w:eastAsia="en-GB"/>
              </w:rPr>
              <w:t>N.B. NHS settings are required by NHS England to report all falls to the CCG – both avoidable and</w:t>
            </w:r>
            <w:r w:rsidRPr="00D3732D">
              <w:rPr>
                <w:rFonts w:asciiTheme="minorHAnsi" w:eastAsia="Times New Roman" w:hAnsiTheme="minorHAnsi" w:cstheme="minorHAnsi"/>
                <w:b/>
                <w:i/>
                <w:lang w:eastAsia="en-GB"/>
              </w:rPr>
              <w:t xml:space="preserve"> </w:t>
            </w:r>
            <w:r w:rsidRPr="00D3732D">
              <w:rPr>
                <w:rFonts w:asciiTheme="minorHAnsi" w:eastAsia="Times New Roman" w:hAnsiTheme="minorHAnsi" w:cstheme="minorHAnsi"/>
                <w:b/>
                <w:lang w:eastAsia="en-GB"/>
              </w:rPr>
              <w:t>unavoidable although not all will require a section 42 enquiry</w:t>
            </w:r>
          </w:p>
        </w:tc>
        <w:tc>
          <w:tcPr>
            <w:tcW w:w="7435" w:type="dxa"/>
          </w:tcPr>
          <w:p w14:paraId="3B52BF7D" w14:textId="77777777" w:rsidR="007356C7" w:rsidRPr="00D3732D" w:rsidRDefault="007356C7" w:rsidP="007356C7">
            <w:pPr>
              <w:spacing w:after="0" w:line="240" w:lineRule="auto"/>
              <w:ind w:left="360"/>
              <w:rPr>
                <w:rFonts w:asciiTheme="minorHAnsi" w:eastAsia="Times New Roman" w:hAnsiTheme="minorHAnsi" w:cstheme="minorHAnsi"/>
                <w:lang w:eastAsia="en-GB"/>
              </w:rPr>
            </w:pPr>
          </w:p>
          <w:p w14:paraId="33F4652C" w14:textId="57ED07D8" w:rsidR="00BC7895" w:rsidRPr="00D3732D" w:rsidRDefault="00BC7895" w:rsidP="00791809">
            <w:pPr>
              <w:numPr>
                <w:ilvl w:val="0"/>
                <w:numId w:val="6"/>
              </w:numPr>
              <w:spacing w:after="0" w:line="240" w:lineRule="auto"/>
              <w:ind w:left="360"/>
              <w:rPr>
                <w:rFonts w:asciiTheme="minorHAnsi" w:eastAsia="Times New Roman" w:hAnsiTheme="minorHAnsi" w:cstheme="minorHAnsi"/>
                <w:lang w:eastAsia="en-GB"/>
              </w:rPr>
            </w:pPr>
            <w:proofErr w:type="gramStart"/>
            <w:r w:rsidRPr="00D3732D">
              <w:rPr>
                <w:rFonts w:asciiTheme="minorHAnsi" w:eastAsia="Times New Roman" w:hAnsiTheme="minorHAnsi" w:cstheme="minorHAnsi"/>
                <w:lang w:eastAsia="en-GB"/>
              </w:rPr>
              <w:t>A number of</w:t>
            </w:r>
            <w:proofErr w:type="gramEnd"/>
            <w:r w:rsidRPr="00D3732D">
              <w:rPr>
                <w:rFonts w:asciiTheme="minorHAnsi" w:eastAsia="Times New Roman" w:hAnsiTheme="minorHAnsi" w:cstheme="minorHAnsi"/>
                <w:lang w:eastAsia="en-GB"/>
              </w:rPr>
              <w:t xml:space="preserve"> falls have occurred, resulting in minor injury, and there is no evidence of any steps taken by the service provider to reduce the risk, such as undertaking or updating risk assessments</w:t>
            </w:r>
            <w:r w:rsidR="00C668E0" w:rsidRPr="00D3732D">
              <w:rPr>
                <w:rFonts w:asciiTheme="minorHAnsi" w:eastAsia="Times New Roman" w:hAnsiTheme="minorHAnsi" w:cstheme="minorHAnsi"/>
                <w:lang w:eastAsia="en-GB"/>
              </w:rPr>
              <w:t xml:space="preserve"> </w:t>
            </w:r>
            <w:r w:rsidRPr="00D3732D">
              <w:rPr>
                <w:rFonts w:asciiTheme="minorHAnsi" w:eastAsia="Times New Roman" w:hAnsiTheme="minorHAnsi" w:cstheme="minorHAnsi"/>
                <w:lang w:eastAsia="en-GB"/>
              </w:rPr>
              <w:t>/</w:t>
            </w:r>
            <w:r w:rsidR="00C668E0" w:rsidRPr="00D3732D">
              <w:rPr>
                <w:rFonts w:asciiTheme="minorHAnsi" w:eastAsia="Times New Roman" w:hAnsiTheme="minorHAnsi" w:cstheme="minorHAnsi"/>
                <w:lang w:eastAsia="en-GB"/>
              </w:rPr>
              <w:t xml:space="preserve"> </w:t>
            </w:r>
            <w:r w:rsidRPr="00D3732D">
              <w:rPr>
                <w:rFonts w:asciiTheme="minorHAnsi" w:eastAsia="Times New Roman" w:hAnsiTheme="minorHAnsi" w:cstheme="minorHAnsi"/>
                <w:lang w:eastAsia="en-GB"/>
              </w:rPr>
              <w:t xml:space="preserve">care plans </w:t>
            </w:r>
          </w:p>
          <w:p w14:paraId="41DA1CD4" w14:textId="77777777" w:rsidR="002D4E56" w:rsidRPr="00D3732D" w:rsidRDefault="00BC7895" w:rsidP="002D4E56">
            <w:pPr>
              <w:numPr>
                <w:ilvl w:val="0"/>
                <w:numId w:val="6"/>
              </w:numPr>
              <w:spacing w:after="0" w:line="240" w:lineRule="auto"/>
              <w:ind w:left="360"/>
              <w:rPr>
                <w:rFonts w:asciiTheme="minorHAnsi" w:eastAsia="Times New Roman" w:hAnsiTheme="minorHAnsi" w:cstheme="minorHAnsi"/>
                <w:b/>
                <w:lang w:eastAsia="en-GB"/>
              </w:rPr>
            </w:pPr>
            <w:r w:rsidRPr="00D3732D">
              <w:rPr>
                <w:rFonts w:asciiTheme="minorHAnsi" w:eastAsia="Times New Roman" w:hAnsiTheme="minorHAnsi" w:cstheme="minorHAnsi"/>
                <w:lang w:eastAsia="en-GB"/>
              </w:rPr>
              <w:t>A fall has resulted in a serious injury (such as f</w:t>
            </w:r>
            <w:r w:rsidR="007B632B" w:rsidRPr="00D3732D">
              <w:rPr>
                <w:rFonts w:asciiTheme="minorHAnsi" w:eastAsia="Times New Roman" w:hAnsiTheme="minorHAnsi" w:cstheme="minorHAnsi"/>
                <w:lang w:eastAsia="en-GB"/>
              </w:rPr>
              <w:t>racture), where the adult</w:t>
            </w:r>
            <w:r w:rsidRPr="00D3732D">
              <w:rPr>
                <w:rFonts w:asciiTheme="minorHAnsi" w:eastAsia="Times New Roman" w:hAnsiTheme="minorHAnsi" w:cstheme="minorHAnsi"/>
                <w:lang w:eastAsia="en-GB"/>
              </w:rPr>
              <w:t xml:space="preserve"> is at known risk of falls, and there is no evidence that the service provider has taken adequate steps to reduce risk</w:t>
            </w:r>
          </w:p>
          <w:p w14:paraId="3DEFB7AC" w14:textId="0DB30B00" w:rsidR="00CA684F" w:rsidRPr="00D3732D" w:rsidRDefault="00BC7895" w:rsidP="00791809">
            <w:pPr>
              <w:numPr>
                <w:ilvl w:val="0"/>
                <w:numId w:val="6"/>
              </w:numPr>
              <w:spacing w:after="0" w:line="240" w:lineRule="auto"/>
              <w:ind w:left="360"/>
              <w:rPr>
                <w:rFonts w:asciiTheme="minorHAnsi" w:eastAsia="Times New Roman" w:hAnsiTheme="minorHAnsi" w:cstheme="minorHAnsi"/>
                <w:b/>
                <w:lang w:eastAsia="en-GB"/>
              </w:rPr>
            </w:pPr>
            <w:r w:rsidRPr="00D3732D">
              <w:rPr>
                <w:rFonts w:asciiTheme="minorHAnsi" w:eastAsia="Times New Roman" w:hAnsiTheme="minorHAnsi" w:cstheme="minorHAnsi"/>
                <w:lang w:eastAsia="en-GB"/>
              </w:rPr>
              <w:t>Fall occurs resulting in injury and there is evidence that existing falls care plan or risk assessments are not being followed appropriately</w:t>
            </w:r>
          </w:p>
          <w:p w14:paraId="30660C0A" w14:textId="77777777" w:rsidR="00CA684F" w:rsidRPr="00D3732D" w:rsidRDefault="00CA684F" w:rsidP="00791809">
            <w:pPr>
              <w:spacing w:after="0" w:line="240" w:lineRule="auto"/>
              <w:rPr>
                <w:rFonts w:asciiTheme="minorHAnsi" w:eastAsia="Times New Roman" w:hAnsiTheme="minorHAnsi" w:cstheme="minorHAnsi"/>
                <w:lang w:eastAsia="en-GB"/>
              </w:rPr>
            </w:pPr>
          </w:p>
        </w:tc>
      </w:tr>
      <w:tr w:rsidR="00BC7895" w:rsidRPr="00D3732D" w14:paraId="0736D39B" w14:textId="77777777" w:rsidTr="00CA684F">
        <w:trPr>
          <w:trHeight w:val="127"/>
        </w:trPr>
        <w:tc>
          <w:tcPr>
            <w:tcW w:w="2144" w:type="dxa"/>
            <w:vAlign w:val="center"/>
          </w:tcPr>
          <w:p w14:paraId="59FCE658" w14:textId="77777777" w:rsidR="00F422D6" w:rsidRPr="00D3732D" w:rsidRDefault="00F422D6" w:rsidP="00F422D6">
            <w:pPr>
              <w:jc w:val="center"/>
              <w:rPr>
                <w:rFonts w:asciiTheme="minorHAnsi" w:hAnsiTheme="minorHAnsi" w:cstheme="minorHAnsi"/>
                <w:b/>
              </w:rPr>
            </w:pPr>
          </w:p>
          <w:p w14:paraId="561DB2DB" w14:textId="77777777" w:rsidR="00F422D6" w:rsidRPr="00D3732D" w:rsidRDefault="00F422D6" w:rsidP="00F422D6">
            <w:pPr>
              <w:jc w:val="center"/>
              <w:rPr>
                <w:rFonts w:asciiTheme="minorHAnsi" w:hAnsiTheme="minorHAnsi" w:cstheme="minorHAnsi"/>
                <w:b/>
              </w:rPr>
            </w:pPr>
          </w:p>
          <w:p w14:paraId="4C63632F" w14:textId="77777777" w:rsidR="002D4E56" w:rsidRPr="00D3732D" w:rsidRDefault="002D4E56" w:rsidP="00F422D6">
            <w:pPr>
              <w:jc w:val="center"/>
              <w:rPr>
                <w:rFonts w:asciiTheme="minorHAnsi" w:hAnsiTheme="minorHAnsi" w:cstheme="minorHAnsi"/>
                <w:b/>
              </w:rPr>
            </w:pPr>
          </w:p>
          <w:p w14:paraId="1BE0E3EF" w14:textId="77777777" w:rsidR="00BC7895" w:rsidRPr="00D3732D" w:rsidRDefault="00BC7895" w:rsidP="00F422D6">
            <w:pPr>
              <w:jc w:val="center"/>
              <w:rPr>
                <w:rFonts w:asciiTheme="minorHAnsi" w:hAnsiTheme="minorHAnsi" w:cstheme="minorHAnsi"/>
                <w:b/>
              </w:rPr>
            </w:pPr>
            <w:r w:rsidRPr="00D3732D">
              <w:rPr>
                <w:rFonts w:asciiTheme="minorHAnsi" w:hAnsiTheme="minorHAnsi" w:cstheme="minorHAnsi"/>
                <w:b/>
              </w:rPr>
              <w:t>Sexual</w:t>
            </w:r>
          </w:p>
          <w:p w14:paraId="1D9503D8" w14:textId="77777777" w:rsidR="00F422D6" w:rsidRPr="00D3732D" w:rsidRDefault="00F422D6" w:rsidP="00F422D6">
            <w:pPr>
              <w:jc w:val="center"/>
              <w:rPr>
                <w:rFonts w:asciiTheme="minorHAnsi" w:hAnsiTheme="minorHAnsi" w:cstheme="minorHAnsi"/>
                <w:b/>
              </w:rPr>
            </w:pPr>
          </w:p>
          <w:p w14:paraId="78C13BE6" w14:textId="77777777" w:rsidR="00F422D6" w:rsidRPr="00D3732D" w:rsidRDefault="00F422D6" w:rsidP="00F422D6">
            <w:pPr>
              <w:jc w:val="center"/>
              <w:rPr>
                <w:rFonts w:asciiTheme="minorHAnsi" w:hAnsiTheme="minorHAnsi" w:cstheme="minorHAnsi"/>
                <w:b/>
              </w:rPr>
            </w:pPr>
          </w:p>
          <w:p w14:paraId="2823DCDE" w14:textId="77777777" w:rsidR="00F422D6" w:rsidRPr="00D3732D" w:rsidRDefault="00F422D6" w:rsidP="002D4E56">
            <w:pPr>
              <w:rPr>
                <w:rFonts w:asciiTheme="minorHAnsi" w:hAnsiTheme="minorHAnsi" w:cstheme="minorHAnsi"/>
                <w:b/>
              </w:rPr>
            </w:pPr>
          </w:p>
        </w:tc>
        <w:tc>
          <w:tcPr>
            <w:tcW w:w="5526" w:type="dxa"/>
          </w:tcPr>
          <w:p w14:paraId="12876521" w14:textId="77777777" w:rsidR="007356C7" w:rsidRPr="00D3732D" w:rsidRDefault="007356C7" w:rsidP="007356C7">
            <w:pPr>
              <w:spacing w:after="0" w:line="240" w:lineRule="auto"/>
              <w:ind w:left="360"/>
              <w:rPr>
                <w:rFonts w:asciiTheme="minorHAnsi" w:eastAsia="Times New Roman" w:hAnsiTheme="minorHAnsi" w:cstheme="minorHAnsi"/>
                <w:b/>
                <w:i/>
                <w:lang w:eastAsia="en-GB"/>
              </w:rPr>
            </w:pPr>
          </w:p>
          <w:p w14:paraId="02DD034C" w14:textId="73CCCAA7" w:rsidR="00BC7895" w:rsidRPr="00D3732D" w:rsidRDefault="00BC7895" w:rsidP="00BC7895">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Isolated incident of unwanted sexualised attention where no harm or distress has occurred</w:t>
            </w:r>
            <w:r w:rsidR="006738ED"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w:t>
            </w:r>
            <w:r w:rsidRPr="00D3732D">
              <w:rPr>
                <w:rFonts w:asciiTheme="minorHAnsi" w:eastAsia="Times New Roman" w:hAnsiTheme="minorHAnsi" w:cstheme="minorHAnsi"/>
                <w:b/>
                <w:i/>
                <w:lang w:eastAsia="en-GB"/>
              </w:rPr>
              <w:t>Care plans being amended to address concerns</w:t>
            </w:r>
          </w:p>
          <w:p w14:paraId="73D43B7F" w14:textId="77777777" w:rsidR="00BC7895" w:rsidRPr="00D3732D" w:rsidRDefault="00BC7895" w:rsidP="00BC7895">
            <w:pPr>
              <w:spacing w:after="0" w:line="240" w:lineRule="auto"/>
              <w:rPr>
                <w:rFonts w:asciiTheme="minorHAnsi" w:eastAsia="Times New Roman" w:hAnsiTheme="minorHAnsi" w:cstheme="minorHAnsi"/>
                <w:lang w:eastAsia="en-GB"/>
              </w:rPr>
            </w:pPr>
          </w:p>
        </w:tc>
        <w:tc>
          <w:tcPr>
            <w:tcW w:w="7435" w:type="dxa"/>
          </w:tcPr>
          <w:p w14:paraId="6E753134" w14:textId="77777777" w:rsidR="007356C7" w:rsidRPr="00D3732D" w:rsidRDefault="007356C7" w:rsidP="007356C7">
            <w:pPr>
              <w:spacing w:after="0" w:line="240" w:lineRule="auto"/>
              <w:ind w:left="360"/>
              <w:rPr>
                <w:rFonts w:asciiTheme="minorHAnsi" w:eastAsia="Times New Roman" w:hAnsiTheme="minorHAnsi" w:cstheme="minorHAnsi"/>
                <w:lang w:eastAsia="en-GB"/>
              </w:rPr>
            </w:pPr>
          </w:p>
          <w:p w14:paraId="2FFB5C85" w14:textId="3EF59580" w:rsidR="00BC7895" w:rsidRPr="00D3732D" w:rsidRDefault="00BC7895" w:rsidP="00BC7895">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Rape or attempted rape</w:t>
            </w:r>
          </w:p>
          <w:p w14:paraId="59191B94" w14:textId="77777777" w:rsidR="00BC7895" w:rsidRPr="00D3732D" w:rsidRDefault="00BC7895" w:rsidP="00BC7895">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Sexual assault </w:t>
            </w:r>
            <w:hyperlink r:id="rId17" w:history="1">
              <w:r w:rsidRPr="00D3732D">
                <w:rPr>
                  <w:rStyle w:val="Hyperlink"/>
                  <w:rFonts w:asciiTheme="minorHAnsi" w:eastAsia="Times New Roman" w:hAnsiTheme="minorHAnsi" w:cstheme="minorHAnsi"/>
                  <w:lang w:eastAsia="en-GB"/>
                </w:rPr>
                <w:t>https://www.cps.gov.uk/sexual-offences</w:t>
              </w:r>
            </w:hyperlink>
            <w:r w:rsidRPr="00D3732D">
              <w:rPr>
                <w:rFonts w:asciiTheme="minorHAnsi" w:eastAsia="Times New Roman" w:hAnsiTheme="minorHAnsi" w:cstheme="minorHAnsi"/>
                <w:lang w:eastAsia="en-GB"/>
              </w:rPr>
              <w:t xml:space="preserve"> </w:t>
            </w:r>
          </w:p>
          <w:p w14:paraId="3343DEA0" w14:textId="77777777" w:rsidR="0046109C" w:rsidRPr="00D3732D" w:rsidRDefault="00BC7895" w:rsidP="0046109C">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Sexual harassment </w:t>
            </w:r>
            <w:hyperlink r:id="rId18" w:history="1">
              <w:r w:rsidR="0046109C" w:rsidRPr="00D3732D">
                <w:rPr>
                  <w:rStyle w:val="Hyperlink"/>
                  <w:rFonts w:asciiTheme="minorHAnsi" w:eastAsia="Times New Roman" w:hAnsiTheme="minorHAnsi" w:cstheme="minorHAnsi"/>
                  <w:lang w:eastAsia="en-GB"/>
                </w:rPr>
                <w:t>https://www.citizensadvice.org.uk/law-and-courts/discrimination/what-are-the-different-types-of-discrimination/sexual-harassment/</w:t>
              </w:r>
            </w:hyperlink>
          </w:p>
          <w:p w14:paraId="4DC05C24" w14:textId="77777777" w:rsidR="00BC7895" w:rsidRPr="00D3732D" w:rsidRDefault="00BC7895" w:rsidP="0046109C">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Contact or non-contact sexualised behaviour which causes distress to the </w:t>
            </w:r>
            <w:r w:rsidR="00865F6E" w:rsidRPr="00D3732D">
              <w:rPr>
                <w:rFonts w:asciiTheme="minorHAnsi" w:eastAsia="Times New Roman" w:hAnsiTheme="minorHAnsi" w:cstheme="minorHAnsi"/>
                <w:lang w:eastAsia="en-GB"/>
              </w:rPr>
              <w:t xml:space="preserve">adult </w:t>
            </w:r>
            <w:r w:rsidRPr="00D3732D">
              <w:rPr>
                <w:rFonts w:asciiTheme="minorHAnsi" w:eastAsia="Times New Roman" w:hAnsiTheme="minorHAnsi" w:cstheme="minorHAnsi"/>
                <w:lang w:eastAsia="en-GB"/>
              </w:rPr>
              <w:t>at risk</w:t>
            </w:r>
          </w:p>
          <w:p w14:paraId="679BBDDF" w14:textId="77777777" w:rsidR="00BC7895" w:rsidRPr="00D3732D" w:rsidRDefault="00BC7895" w:rsidP="00BC7895">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Being subject to indecent exposure</w:t>
            </w:r>
          </w:p>
          <w:p w14:paraId="5CD00A52" w14:textId="77777777" w:rsidR="00BC7895" w:rsidRPr="00D3732D" w:rsidRDefault="00BC7895" w:rsidP="00BC7895">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Being made to look at pornographic material or sexual acts against </w:t>
            </w:r>
            <w:r w:rsidR="001C6B6A" w:rsidRPr="00D3732D">
              <w:rPr>
                <w:rFonts w:asciiTheme="minorHAnsi" w:eastAsia="Times New Roman" w:hAnsiTheme="minorHAnsi" w:cstheme="minorHAnsi"/>
                <w:lang w:eastAsia="en-GB"/>
              </w:rPr>
              <w:t xml:space="preserve">their will or </w:t>
            </w:r>
            <w:r w:rsidRPr="00D3732D">
              <w:rPr>
                <w:rFonts w:asciiTheme="minorHAnsi" w:eastAsia="Times New Roman" w:hAnsiTheme="minorHAnsi" w:cstheme="minorHAnsi"/>
                <w:lang w:eastAsia="en-GB"/>
              </w:rPr>
              <w:t>where valid consent cannot be given</w:t>
            </w:r>
          </w:p>
          <w:p w14:paraId="3428E4B9" w14:textId="77777777" w:rsidR="00BC7895" w:rsidRPr="00D3732D" w:rsidRDefault="00BC7895" w:rsidP="00BC7895">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Sex in a relationship characterised by authority, inequality or exploitation, e.g. staff and service user </w:t>
            </w:r>
          </w:p>
          <w:p w14:paraId="1FDB6D7E" w14:textId="59AB1BA2" w:rsidR="00BC7895"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Any sexual act </w:t>
            </w:r>
            <w:r w:rsidR="00BC7895" w:rsidRPr="00D3732D">
              <w:rPr>
                <w:rFonts w:asciiTheme="minorHAnsi" w:eastAsia="Times New Roman" w:hAnsiTheme="minorHAnsi" w:cstheme="minorHAnsi"/>
                <w:lang w:eastAsia="en-GB"/>
              </w:rPr>
              <w:t>without valid consent or where there has been pressure to consent</w:t>
            </w:r>
          </w:p>
          <w:p w14:paraId="7DC7E3E4" w14:textId="2424FE06" w:rsidR="00CA684F" w:rsidRPr="00D3732D" w:rsidRDefault="00FB4D01" w:rsidP="00FB4D01">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Signs of Cuckooing see page 17</w:t>
            </w:r>
          </w:p>
          <w:p w14:paraId="787E9045"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2A719D61"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63AF64E2"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5ABE195A"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49DF7713"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p w14:paraId="1CE7E487" w14:textId="77777777" w:rsidR="00CA684F" w:rsidRPr="00D3732D" w:rsidRDefault="00CA684F" w:rsidP="00CA684F">
            <w:pPr>
              <w:pStyle w:val="ListParagraph"/>
              <w:spacing w:after="0" w:line="240" w:lineRule="auto"/>
              <w:ind w:left="360"/>
              <w:rPr>
                <w:rFonts w:asciiTheme="minorHAnsi" w:eastAsia="Times New Roman" w:hAnsiTheme="minorHAnsi" w:cstheme="minorHAnsi"/>
                <w:lang w:eastAsia="en-GB"/>
              </w:rPr>
            </w:pPr>
          </w:p>
        </w:tc>
      </w:tr>
      <w:tr w:rsidR="00743F87" w:rsidRPr="00D3732D" w14:paraId="75B0010C" w14:textId="77777777" w:rsidTr="00CA684F">
        <w:trPr>
          <w:trHeight w:val="127"/>
        </w:trPr>
        <w:tc>
          <w:tcPr>
            <w:tcW w:w="2144" w:type="dxa"/>
            <w:vAlign w:val="center"/>
          </w:tcPr>
          <w:p w14:paraId="5D609C80" w14:textId="77777777" w:rsidR="00F422D6" w:rsidRPr="00D3732D" w:rsidRDefault="00F422D6" w:rsidP="00AF7DCC">
            <w:pPr>
              <w:rPr>
                <w:rFonts w:asciiTheme="minorHAnsi" w:eastAsia="Times New Roman" w:hAnsiTheme="minorHAnsi" w:cstheme="minorHAnsi"/>
                <w:b/>
                <w:lang w:eastAsia="en-GB"/>
              </w:rPr>
            </w:pPr>
          </w:p>
          <w:p w14:paraId="5E60C75F" w14:textId="77777777" w:rsidR="00F422D6" w:rsidRPr="00D3732D" w:rsidRDefault="00F422D6" w:rsidP="00AF7DCC">
            <w:pPr>
              <w:rPr>
                <w:rFonts w:asciiTheme="minorHAnsi" w:eastAsia="Times New Roman" w:hAnsiTheme="minorHAnsi" w:cstheme="minorHAnsi"/>
                <w:b/>
                <w:lang w:eastAsia="en-GB"/>
              </w:rPr>
            </w:pPr>
          </w:p>
          <w:p w14:paraId="41CD5E6E" w14:textId="77777777" w:rsidR="00F422D6" w:rsidRPr="00D3732D" w:rsidRDefault="00F422D6" w:rsidP="00AF7DCC">
            <w:pPr>
              <w:rPr>
                <w:rFonts w:asciiTheme="minorHAnsi" w:eastAsia="Times New Roman" w:hAnsiTheme="minorHAnsi" w:cstheme="minorHAnsi"/>
                <w:b/>
                <w:lang w:eastAsia="en-GB"/>
              </w:rPr>
            </w:pPr>
          </w:p>
          <w:p w14:paraId="7EAC7068" w14:textId="77777777" w:rsidR="00CA684F" w:rsidRPr="00D3732D" w:rsidRDefault="00CA684F" w:rsidP="00AF7DCC">
            <w:pPr>
              <w:rPr>
                <w:rFonts w:asciiTheme="minorHAnsi" w:eastAsia="Times New Roman" w:hAnsiTheme="minorHAnsi" w:cstheme="minorHAnsi"/>
                <w:b/>
                <w:lang w:eastAsia="en-GB"/>
              </w:rPr>
            </w:pPr>
          </w:p>
          <w:p w14:paraId="38614CCE" w14:textId="77777777" w:rsidR="00CA684F" w:rsidRPr="00D3732D" w:rsidRDefault="00CA684F" w:rsidP="00AF7DCC">
            <w:pPr>
              <w:rPr>
                <w:rFonts w:asciiTheme="minorHAnsi" w:eastAsia="Times New Roman" w:hAnsiTheme="minorHAnsi" w:cstheme="minorHAnsi"/>
                <w:b/>
                <w:lang w:eastAsia="en-GB"/>
              </w:rPr>
            </w:pPr>
          </w:p>
          <w:p w14:paraId="07CC3A9B" w14:textId="77777777" w:rsidR="00743F87" w:rsidRPr="00D3732D" w:rsidRDefault="00743F87" w:rsidP="00AF7DCC">
            <w:pPr>
              <w:rPr>
                <w:rFonts w:asciiTheme="minorHAnsi" w:eastAsia="Times New Roman" w:hAnsiTheme="minorHAnsi" w:cstheme="minorHAnsi"/>
                <w:b/>
                <w:lang w:eastAsia="en-GB"/>
              </w:rPr>
            </w:pPr>
            <w:r w:rsidRPr="00D3732D">
              <w:rPr>
                <w:rFonts w:asciiTheme="minorHAnsi" w:eastAsia="Times New Roman" w:hAnsiTheme="minorHAnsi" w:cstheme="minorHAnsi"/>
                <w:b/>
                <w:lang w:eastAsia="en-GB"/>
              </w:rPr>
              <w:t>Discriminatory</w:t>
            </w:r>
          </w:p>
          <w:p w14:paraId="40F0EF86" w14:textId="77777777" w:rsidR="00F422D6" w:rsidRPr="00D3732D" w:rsidRDefault="00F422D6" w:rsidP="00AF7DCC">
            <w:pPr>
              <w:rPr>
                <w:rFonts w:asciiTheme="minorHAnsi" w:eastAsia="Times New Roman" w:hAnsiTheme="minorHAnsi" w:cstheme="minorHAnsi"/>
                <w:b/>
                <w:lang w:eastAsia="en-GB"/>
              </w:rPr>
            </w:pPr>
          </w:p>
          <w:p w14:paraId="7621CFC1" w14:textId="77777777" w:rsidR="00F422D6" w:rsidRPr="00D3732D" w:rsidRDefault="00F422D6" w:rsidP="00AF7DCC">
            <w:pPr>
              <w:rPr>
                <w:rFonts w:asciiTheme="minorHAnsi" w:eastAsia="Times New Roman" w:hAnsiTheme="minorHAnsi" w:cstheme="minorHAnsi"/>
                <w:b/>
                <w:lang w:eastAsia="en-GB"/>
              </w:rPr>
            </w:pPr>
          </w:p>
          <w:p w14:paraId="0A2C046C" w14:textId="77777777" w:rsidR="00F422D6" w:rsidRPr="00D3732D" w:rsidRDefault="00F422D6" w:rsidP="00AF7DCC">
            <w:pPr>
              <w:rPr>
                <w:rFonts w:asciiTheme="minorHAnsi" w:eastAsia="Times New Roman" w:hAnsiTheme="minorHAnsi" w:cstheme="minorHAnsi"/>
                <w:b/>
                <w:lang w:eastAsia="en-GB"/>
              </w:rPr>
            </w:pPr>
          </w:p>
          <w:p w14:paraId="55B24686" w14:textId="77777777" w:rsidR="00F422D6" w:rsidRPr="00D3732D" w:rsidRDefault="00F422D6" w:rsidP="004661B0">
            <w:pPr>
              <w:spacing w:after="0"/>
              <w:rPr>
                <w:rFonts w:asciiTheme="minorHAnsi" w:eastAsia="Times New Roman" w:hAnsiTheme="minorHAnsi" w:cstheme="minorHAnsi"/>
                <w:b/>
                <w:lang w:eastAsia="en-GB"/>
              </w:rPr>
            </w:pPr>
          </w:p>
          <w:p w14:paraId="334871B9" w14:textId="77777777" w:rsidR="004661B0" w:rsidRPr="00D3732D" w:rsidRDefault="004661B0" w:rsidP="004661B0">
            <w:pPr>
              <w:spacing w:after="0"/>
              <w:rPr>
                <w:rFonts w:asciiTheme="minorHAnsi" w:eastAsia="Times New Roman" w:hAnsiTheme="minorHAnsi" w:cstheme="minorHAnsi"/>
                <w:b/>
                <w:lang w:eastAsia="en-GB"/>
              </w:rPr>
            </w:pPr>
          </w:p>
          <w:p w14:paraId="7D3FA763" w14:textId="77777777" w:rsidR="004661B0" w:rsidRPr="00D3732D" w:rsidRDefault="004661B0" w:rsidP="004661B0">
            <w:pPr>
              <w:spacing w:after="0"/>
              <w:rPr>
                <w:rFonts w:asciiTheme="minorHAnsi" w:eastAsia="Times New Roman" w:hAnsiTheme="minorHAnsi" w:cstheme="minorHAnsi"/>
                <w:b/>
                <w:lang w:eastAsia="en-GB"/>
              </w:rPr>
            </w:pPr>
          </w:p>
          <w:p w14:paraId="0E05715C" w14:textId="77777777" w:rsidR="004661B0" w:rsidRPr="00D3732D" w:rsidRDefault="004661B0" w:rsidP="004661B0">
            <w:pPr>
              <w:spacing w:after="0"/>
              <w:rPr>
                <w:rFonts w:asciiTheme="minorHAnsi" w:eastAsia="Times New Roman" w:hAnsiTheme="minorHAnsi" w:cstheme="minorHAnsi"/>
                <w:b/>
                <w:lang w:eastAsia="en-GB"/>
              </w:rPr>
            </w:pPr>
          </w:p>
          <w:p w14:paraId="01DA9B96" w14:textId="77777777" w:rsidR="00F422D6" w:rsidRPr="00D3732D" w:rsidRDefault="00F422D6" w:rsidP="00AF7DCC">
            <w:pPr>
              <w:rPr>
                <w:rFonts w:asciiTheme="minorHAnsi" w:hAnsiTheme="minorHAnsi" w:cstheme="minorHAnsi"/>
                <w:b/>
              </w:rPr>
            </w:pPr>
          </w:p>
        </w:tc>
        <w:tc>
          <w:tcPr>
            <w:tcW w:w="5526" w:type="dxa"/>
          </w:tcPr>
          <w:p w14:paraId="397C4157" w14:textId="77777777" w:rsidR="001E4DF5" w:rsidRPr="00D3732D" w:rsidRDefault="001E4DF5" w:rsidP="001E4DF5">
            <w:pPr>
              <w:spacing w:after="0" w:line="240" w:lineRule="auto"/>
              <w:ind w:left="360"/>
              <w:rPr>
                <w:rFonts w:asciiTheme="minorHAnsi" w:eastAsia="Times New Roman" w:hAnsiTheme="minorHAnsi" w:cstheme="minorHAnsi"/>
                <w:b/>
                <w:i/>
                <w:lang w:eastAsia="en-GB"/>
              </w:rPr>
            </w:pPr>
          </w:p>
          <w:p w14:paraId="3A8F6FB5" w14:textId="23060861" w:rsidR="00743F87" w:rsidRPr="00D3732D" w:rsidRDefault="00743F87" w:rsidP="00743F87">
            <w:pPr>
              <w:numPr>
                <w:ilvl w:val="0"/>
                <w:numId w:val="4"/>
              </w:numPr>
              <w:spacing w:after="0" w:line="240" w:lineRule="auto"/>
              <w:rPr>
                <w:rFonts w:asciiTheme="minorHAnsi" w:eastAsia="Times New Roman" w:hAnsiTheme="minorHAnsi" w:cstheme="minorHAnsi"/>
                <w:b/>
                <w:i/>
                <w:lang w:eastAsia="en-GB"/>
              </w:rPr>
            </w:pPr>
            <w:r w:rsidRPr="00D3732D">
              <w:rPr>
                <w:rFonts w:asciiTheme="minorHAnsi" w:eastAsia="Times New Roman" w:hAnsiTheme="minorHAnsi" w:cstheme="minorHAnsi"/>
                <w:lang w:eastAsia="en-GB"/>
              </w:rPr>
              <w:t xml:space="preserve">Isolated incident of care planning that fails to address an adult’s specific diversity associated needs. </w:t>
            </w:r>
            <w:r w:rsidRPr="00D3732D">
              <w:rPr>
                <w:rFonts w:asciiTheme="minorHAnsi" w:eastAsia="Times New Roman" w:hAnsiTheme="minorHAnsi" w:cstheme="minorHAnsi"/>
                <w:b/>
                <w:i/>
                <w:lang w:eastAsia="en-GB"/>
              </w:rPr>
              <w:t>Action being taken to address concerns</w:t>
            </w:r>
          </w:p>
          <w:p w14:paraId="2BBD3EA9" w14:textId="77777777" w:rsidR="00743F87" w:rsidRPr="00D3732D" w:rsidRDefault="00667730"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Isolated incident of teasing</w:t>
            </w:r>
            <w:r w:rsidR="00743F87" w:rsidRPr="00D3732D">
              <w:rPr>
                <w:rFonts w:asciiTheme="minorHAnsi" w:eastAsia="Times New Roman" w:hAnsiTheme="minorHAnsi" w:cstheme="minorHAnsi"/>
                <w:lang w:eastAsia="en-GB"/>
              </w:rPr>
              <w:t xml:space="preserve"> motivated by prejudicial attitudes towards an adult’s individual differences that does not result in harm to the person e.g. emotional distress. </w:t>
            </w:r>
            <w:r w:rsidR="00743F87" w:rsidRPr="00D3732D">
              <w:rPr>
                <w:rFonts w:asciiTheme="minorHAnsi" w:eastAsia="Times New Roman" w:hAnsiTheme="minorHAnsi" w:cstheme="minorHAnsi"/>
                <w:b/>
                <w:i/>
                <w:lang w:eastAsia="en-GB"/>
              </w:rPr>
              <w:t>Actions being taken to address concerns</w:t>
            </w:r>
          </w:p>
        </w:tc>
        <w:tc>
          <w:tcPr>
            <w:tcW w:w="7435" w:type="dxa"/>
          </w:tcPr>
          <w:p w14:paraId="236A5BFC" w14:textId="77777777" w:rsidR="001E4DF5" w:rsidRPr="00D3732D" w:rsidRDefault="001E4DF5" w:rsidP="001E4DF5">
            <w:pPr>
              <w:pStyle w:val="ListParagraph"/>
              <w:spacing w:after="0" w:line="240" w:lineRule="auto"/>
              <w:ind w:left="360"/>
              <w:rPr>
                <w:rFonts w:asciiTheme="minorHAnsi" w:eastAsia="Times New Roman" w:hAnsiTheme="minorHAnsi" w:cstheme="minorHAnsi"/>
                <w:lang w:eastAsia="en-GB"/>
              </w:rPr>
            </w:pPr>
          </w:p>
          <w:p w14:paraId="1619A3F3" w14:textId="4891FB81"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Hate Crime or any action motivated by hostility or prejudice based upon the victim's disability, race, religion or belief, sexual orientation, transgender identity or marital status</w:t>
            </w:r>
          </w:p>
          <w:p w14:paraId="70B370D9" w14:textId="77777777"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Denial of civil liberties e.g. voting, making a complaint</w:t>
            </w:r>
          </w:p>
          <w:p w14:paraId="2EFD314A" w14:textId="77777777"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Being the focus of anti-social behaviour </w:t>
            </w:r>
            <w:proofErr w:type="gramStart"/>
            <w:r w:rsidRPr="00D3732D">
              <w:rPr>
                <w:rFonts w:asciiTheme="minorHAnsi" w:eastAsia="Times New Roman" w:hAnsiTheme="minorHAnsi" w:cstheme="minorHAnsi"/>
                <w:lang w:eastAsia="en-GB"/>
              </w:rPr>
              <w:t>as a result of</w:t>
            </w:r>
            <w:proofErr w:type="gramEnd"/>
            <w:r w:rsidRPr="00D3732D">
              <w:rPr>
                <w:rFonts w:asciiTheme="minorHAnsi" w:eastAsia="Times New Roman" w:hAnsiTheme="minorHAnsi" w:cstheme="minorHAnsi"/>
                <w:lang w:eastAsia="en-GB"/>
              </w:rPr>
              <w:t xml:space="preserve"> disability, age, race, religion or belief, sexual orientation, transgender identity or marital status</w:t>
            </w:r>
          </w:p>
          <w:p w14:paraId="4258B27C" w14:textId="40B17D09"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Inequitable access to service provision </w:t>
            </w:r>
            <w:proofErr w:type="gramStart"/>
            <w:r w:rsidRPr="00D3732D">
              <w:rPr>
                <w:rFonts w:asciiTheme="minorHAnsi" w:eastAsia="Times New Roman" w:hAnsiTheme="minorHAnsi" w:cstheme="minorHAnsi"/>
                <w:lang w:eastAsia="en-GB"/>
              </w:rPr>
              <w:t>as a result of</w:t>
            </w:r>
            <w:proofErr w:type="gramEnd"/>
            <w:r w:rsidRPr="00D3732D">
              <w:rPr>
                <w:rFonts w:asciiTheme="minorHAnsi" w:eastAsia="Times New Roman" w:hAnsiTheme="minorHAnsi" w:cstheme="minorHAnsi"/>
                <w:lang w:eastAsia="en-GB"/>
              </w:rPr>
              <w:t xml:space="preserve"> a diversity issue</w:t>
            </w:r>
            <w:r w:rsidR="00165972"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or recurrent failure to meet specific care/support needs associated with diversity, resulting in harm e.g. emotional distress, loss of dignity</w:t>
            </w:r>
          </w:p>
          <w:p w14:paraId="5FC40747" w14:textId="77777777"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xml:space="preserve">Recurrent taunts, associated with diversity, causing harm e.g. emotional distress, loss of confidence, intimidation, loss of dignity </w:t>
            </w:r>
          </w:p>
          <w:p w14:paraId="7E580C86" w14:textId="77777777"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Adult at risk is repetitively not supported to attend place of worship or receive pastoral visits which causes distress</w:t>
            </w:r>
          </w:p>
          <w:p w14:paraId="12E579CD" w14:textId="77777777"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Arrangements are not made to appropriately meet cultural needs which results in harm or distress</w:t>
            </w:r>
          </w:p>
          <w:p w14:paraId="4A327D13" w14:textId="77777777"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Denied access to facilitate communication to assess or meet needs (language</w:t>
            </w:r>
            <w:r w:rsidR="009200C4" w:rsidRPr="00D3732D">
              <w:rPr>
                <w:rFonts w:asciiTheme="minorHAnsi" w:eastAsia="Times New Roman" w:hAnsiTheme="minorHAnsi" w:cstheme="minorHAnsi"/>
                <w:lang w:eastAsia="en-GB"/>
              </w:rPr>
              <w:t>,</w:t>
            </w:r>
            <w:r w:rsidRPr="00D3732D">
              <w:rPr>
                <w:rFonts w:asciiTheme="minorHAnsi" w:eastAsia="Times New Roman" w:hAnsiTheme="minorHAnsi" w:cstheme="minorHAnsi"/>
                <w:lang w:eastAsia="en-GB"/>
              </w:rPr>
              <w:t xml:space="preserve"> sign language etc.) which results in harm or distress</w:t>
            </w:r>
          </w:p>
          <w:p w14:paraId="087E708A" w14:textId="6866C8CE" w:rsidR="00422D8B" w:rsidRPr="00D3732D" w:rsidRDefault="00422D8B" w:rsidP="001E4DF5">
            <w:pPr>
              <w:spacing w:after="0" w:line="240" w:lineRule="auto"/>
              <w:ind w:left="360"/>
              <w:rPr>
                <w:rFonts w:asciiTheme="minorHAnsi" w:eastAsia="Times New Roman" w:hAnsiTheme="minorHAnsi" w:cstheme="minorHAnsi"/>
                <w:lang w:eastAsia="en-GB"/>
              </w:rPr>
            </w:pPr>
          </w:p>
        </w:tc>
      </w:tr>
      <w:tr w:rsidR="00743F87" w:rsidRPr="00D3732D" w14:paraId="40BB7AC0" w14:textId="77777777" w:rsidTr="00CA684F">
        <w:trPr>
          <w:trHeight w:val="127"/>
        </w:trPr>
        <w:tc>
          <w:tcPr>
            <w:tcW w:w="2144" w:type="dxa"/>
            <w:vAlign w:val="center"/>
          </w:tcPr>
          <w:p w14:paraId="7C251BEC" w14:textId="77777777" w:rsidR="00F422D6" w:rsidRPr="00D3732D" w:rsidRDefault="00F422D6" w:rsidP="00AF7DCC">
            <w:pPr>
              <w:rPr>
                <w:rFonts w:asciiTheme="minorHAnsi" w:hAnsiTheme="minorHAnsi" w:cstheme="minorHAnsi"/>
                <w:b/>
                <w:sz w:val="20"/>
                <w:szCs w:val="20"/>
              </w:rPr>
            </w:pPr>
          </w:p>
          <w:p w14:paraId="36AD2299" w14:textId="77777777" w:rsidR="00F422D6" w:rsidRPr="00D3732D" w:rsidRDefault="00F422D6" w:rsidP="00AF7DCC">
            <w:pPr>
              <w:rPr>
                <w:rFonts w:asciiTheme="minorHAnsi" w:hAnsiTheme="minorHAnsi" w:cstheme="minorHAnsi"/>
                <w:b/>
                <w:sz w:val="20"/>
                <w:szCs w:val="20"/>
              </w:rPr>
            </w:pPr>
          </w:p>
          <w:p w14:paraId="2B1516C8" w14:textId="77777777" w:rsidR="00CA684F" w:rsidRPr="00D3732D" w:rsidRDefault="00CA684F" w:rsidP="00F422D6">
            <w:pPr>
              <w:jc w:val="center"/>
              <w:rPr>
                <w:rFonts w:asciiTheme="minorHAnsi" w:hAnsiTheme="minorHAnsi" w:cstheme="minorHAnsi"/>
                <w:b/>
                <w:sz w:val="20"/>
                <w:szCs w:val="20"/>
              </w:rPr>
            </w:pPr>
          </w:p>
          <w:p w14:paraId="6317D045" w14:textId="77777777" w:rsidR="00CA684F" w:rsidRPr="00D3732D" w:rsidRDefault="00CA684F" w:rsidP="00F422D6">
            <w:pPr>
              <w:jc w:val="center"/>
              <w:rPr>
                <w:rFonts w:asciiTheme="minorHAnsi" w:hAnsiTheme="minorHAnsi" w:cstheme="minorHAnsi"/>
                <w:b/>
                <w:sz w:val="20"/>
                <w:szCs w:val="20"/>
              </w:rPr>
            </w:pPr>
          </w:p>
          <w:p w14:paraId="239DCA33" w14:textId="77777777" w:rsidR="00CA684F" w:rsidRPr="00D3732D" w:rsidRDefault="00CA684F" w:rsidP="00F422D6">
            <w:pPr>
              <w:jc w:val="center"/>
              <w:rPr>
                <w:rFonts w:asciiTheme="minorHAnsi" w:hAnsiTheme="minorHAnsi" w:cstheme="minorHAnsi"/>
                <w:b/>
                <w:sz w:val="20"/>
                <w:szCs w:val="20"/>
              </w:rPr>
            </w:pPr>
          </w:p>
          <w:p w14:paraId="0CD8C243" w14:textId="7CEECAC7" w:rsidR="004661B0" w:rsidRPr="00D3732D" w:rsidRDefault="00743F87" w:rsidP="004661B0">
            <w:pPr>
              <w:jc w:val="center"/>
              <w:rPr>
                <w:rFonts w:asciiTheme="minorHAnsi" w:hAnsiTheme="minorHAnsi" w:cstheme="minorHAnsi"/>
                <w:b/>
                <w:sz w:val="20"/>
                <w:szCs w:val="20"/>
              </w:rPr>
            </w:pPr>
            <w:r w:rsidRPr="00D3732D">
              <w:rPr>
                <w:rFonts w:asciiTheme="minorHAnsi" w:hAnsiTheme="minorHAnsi" w:cstheme="minorHAnsi"/>
                <w:b/>
                <w:sz w:val="20"/>
                <w:szCs w:val="20"/>
              </w:rPr>
              <w:t>Financial</w:t>
            </w:r>
          </w:p>
          <w:p w14:paraId="72A13245" w14:textId="77777777" w:rsidR="00F422D6" w:rsidRPr="00D3732D" w:rsidRDefault="00F422D6" w:rsidP="004661B0">
            <w:pPr>
              <w:jc w:val="center"/>
              <w:rPr>
                <w:rFonts w:asciiTheme="minorHAnsi" w:hAnsiTheme="minorHAnsi" w:cstheme="minorHAnsi"/>
                <w:b/>
                <w:sz w:val="20"/>
                <w:szCs w:val="20"/>
              </w:rPr>
            </w:pPr>
          </w:p>
        </w:tc>
        <w:tc>
          <w:tcPr>
            <w:tcW w:w="5526" w:type="dxa"/>
          </w:tcPr>
          <w:p w14:paraId="725E500A" w14:textId="77777777" w:rsidR="001E4DF5" w:rsidRPr="00D3732D" w:rsidRDefault="001E4DF5" w:rsidP="001E4DF5">
            <w:pPr>
              <w:spacing w:after="0" w:line="240" w:lineRule="auto"/>
              <w:ind w:left="360"/>
              <w:rPr>
                <w:rFonts w:asciiTheme="minorHAnsi" w:eastAsia="Times New Roman" w:hAnsiTheme="minorHAnsi" w:cstheme="minorHAnsi"/>
                <w:b/>
                <w:i/>
                <w:sz w:val="20"/>
                <w:szCs w:val="20"/>
                <w:lang w:eastAsia="en-GB"/>
              </w:rPr>
            </w:pPr>
          </w:p>
          <w:p w14:paraId="2D12682B" w14:textId="2C6323BA" w:rsidR="00743F87" w:rsidRPr="00D3732D" w:rsidRDefault="00743F87" w:rsidP="00743F87">
            <w:pPr>
              <w:numPr>
                <w:ilvl w:val="0"/>
                <w:numId w:val="4"/>
              </w:numPr>
              <w:spacing w:after="0" w:line="240" w:lineRule="auto"/>
              <w:rPr>
                <w:rFonts w:asciiTheme="minorHAnsi" w:eastAsia="Times New Roman" w:hAnsiTheme="minorHAnsi" w:cstheme="minorHAnsi"/>
                <w:b/>
                <w:i/>
                <w:sz w:val="20"/>
                <w:szCs w:val="20"/>
                <w:lang w:eastAsia="en-GB"/>
              </w:rPr>
            </w:pPr>
            <w:r w:rsidRPr="00D3732D">
              <w:rPr>
                <w:rFonts w:asciiTheme="minorHAnsi" w:eastAsia="Times New Roman" w:hAnsiTheme="minorHAnsi" w:cstheme="minorHAnsi"/>
                <w:sz w:val="20"/>
                <w:szCs w:val="20"/>
                <w:lang w:eastAsia="en-GB"/>
              </w:rPr>
              <w:t>Staff member has b</w:t>
            </w:r>
            <w:r w:rsidR="00865F6E" w:rsidRPr="00D3732D">
              <w:rPr>
                <w:rFonts w:asciiTheme="minorHAnsi" w:eastAsia="Times New Roman" w:hAnsiTheme="minorHAnsi" w:cstheme="minorHAnsi"/>
                <w:sz w:val="20"/>
                <w:szCs w:val="20"/>
                <w:lang w:eastAsia="en-GB"/>
              </w:rPr>
              <w:t>orrowed items from adult</w:t>
            </w:r>
            <w:r w:rsidRPr="00D3732D">
              <w:rPr>
                <w:rFonts w:asciiTheme="minorHAnsi" w:eastAsia="Times New Roman" w:hAnsiTheme="minorHAnsi" w:cstheme="minorHAnsi"/>
                <w:sz w:val="20"/>
                <w:szCs w:val="20"/>
                <w:lang w:eastAsia="en-GB"/>
              </w:rPr>
              <w:t xml:space="preserve"> with their consent, professional boundaries breached, but items are returned to them. </w:t>
            </w:r>
            <w:r w:rsidRPr="00D3732D">
              <w:rPr>
                <w:rFonts w:asciiTheme="minorHAnsi" w:eastAsia="Times New Roman" w:hAnsiTheme="minorHAnsi" w:cstheme="minorHAnsi"/>
                <w:b/>
                <w:i/>
                <w:sz w:val="20"/>
                <w:szCs w:val="20"/>
                <w:lang w:eastAsia="en-GB"/>
              </w:rPr>
              <w:t>Actions being taken to prevent reoccurrence</w:t>
            </w:r>
          </w:p>
          <w:p w14:paraId="36331110" w14:textId="77777777" w:rsidR="00743F87" w:rsidRPr="00D3732D" w:rsidRDefault="00743F87" w:rsidP="00743F87">
            <w:pPr>
              <w:numPr>
                <w:ilvl w:val="0"/>
                <w:numId w:val="4"/>
              </w:numPr>
              <w:spacing w:after="0" w:line="240" w:lineRule="auto"/>
              <w:rPr>
                <w:rFonts w:asciiTheme="minorHAnsi" w:eastAsia="Times New Roman" w:hAnsiTheme="minorHAnsi" w:cstheme="minorHAnsi"/>
                <w:b/>
                <w:i/>
                <w:sz w:val="20"/>
                <w:szCs w:val="20"/>
                <w:lang w:eastAsia="en-GB"/>
              </w:rPr>
            </w:pPr>
            <w:r w:rsidRPr="00D3732D">
              <w:rPr>
                <w:rFonts w:asciiTheme="minorHAnsi" w:eastAsia="Times New Roman" w:hAnsiTheme="minorHAnsi" w:cstheme="minorHAnsi"/>
                <w:sz w:val="20"/>
                <w:szCs w:val="20"/>
                <w:lang w:eastAsia="en-GB"/>
              </w:rPr>
              <w:t>Nominal amounts of money are not recorded safely or properly but there is no evidence of misuse of money</w:t>
            </w:r>
            <w:r w:rsidR="004828C1" w:rsidRPr="00D3732D">
              <w:rPr>
                <w:rFonts w:asciiTheme="minorHAnsi" w:eastAsia="Times New Roman" w:hAnsiTheme="minorHAnsi" w:cstheme="minorHAnsi"/>
                <w:sz w:val="20"/>
                <w:szCs w:val="20"/>
                <w:lang w:eastAsia="en-GB"/>
              </w:rPr>
              <w:t>.</w:t>
            </w:r>
            <w:r w:rsidRPr="00D3732D">
              <w:rPr>
                <w:rFonts w:asciiTheme="minorHAnsi" w:eastAsia="Times New Roman" w:hAnsiTheme="minorHAnsi" w:cstheme="minorHAnsi"/>
                <w:sz w:val="20"/>
                <w:szCs w:val="20"/>
                <w:lang w:eastAsia="en-GB"/>
              </w:rPr>
              <w:t xml:space="preserve"> </w:t>
            </w:r>
            <w:r w:rsidRPr="00D3732D">
              <w:rPr>
                <w:rFonts w:asciiTheme="minorHAnsi" w:eastAsia="Times New Roman" w:hAnsiTheme="minorHAnsi" w:cstheme="minorHAnsi"/>
                <w:b/>
                <w:i/>
                <w:sz w:val="20"/>
                <w:szCs w:val="20"/>
                <w:lang w:eastAsia="en-GB"/>
              </w:rPr>
              <w:t>Actions being taken to prevent reoccurrence</w:t>
            </w:r>
          </w:p>
          <w:p w14:paraId="60226BAD" w14:textId="77777777" w:rsidR="002D4E56" w:rsidRPr="00D3732D" w:rsidRDefault="00743F87" w:rsidP="002D4E56">
            <w:pPr>
              <w:numPr>
                <w:ilvl w:val="0"/>
                <w:numId w:val="4"/>
              </w:numPr>
              <w:spacing w:after="0" w:line="240" w:lineRule="auto"/>
              <w:rPr>
                <w:rFonts w:asciiTheme="minorHAnsi" w:eastAsia="Times New Roman" w:hAnsiTheme="minorHAnsi" w:cstheme="minorHAnsi"/>
                <w:b/>
                <w:i/>
                <w:sz w:val="20"/>
                <w:szCs w:val="20"/>
                <w:lang w:eastAsia="en-GB"/>
              </w:rPr>
            </w:pPr>
            <w:r w:rsidRPr="00D3732D">
              <w:rPr>
                <w:rFonts w:asciiTheme="minorHAnsi" w:eastAsia="Times New Roman" w:hAnsiTheme="minorHAnsi" w:cstheme="minorHAnsi"/>
                <w:sz w:val="20"/>
                <w:szCs w:val="20"/>
                <w:lang w:eastAsia="en-GB"/>
              </w:rPr>
              <w:t xml:space="preserve">Failure to meet agreed contribution to care by family/attorney but resident still has personal </w:t>
            </w:r>
            <w:proofErr w:type="gramStart"/>
            <w:r w:rsidRPr="00D3732D">
              <w:rPr>
                <w:rFonts w:asciiTheme="minorHAnsi" w:eastAsia="Times New Roman" w:hAnsiTheme="minorHAnsi" w:cstheme="minorHAnsi"/>
                <w:sz w:val="20"/>
                <w:szCs w:val="20"/>
                <w:lang w:eastAsia="en-GB"/>
              </w:rPr>
              <w:t>allowance</w:t>
            </w:r>
            <w:proofErr w:type="gramEnd"/>
            <w:r w:rsidRPr="00D3732D">
              <w:rPr>
                <w:rFonts w:asciiTheme="minorHAnsi" w:eastAsia="Times New Roman" w:hAnsiTheme="minorHAnsi" w:cstheme="minorHAnsi"/>
                <w:sz w:val="20"/>
                <w:szCs w:val="20"/>
                <w:lang w:eastAsia="en-GB"/>
              </w:rPr>
              <w:t xml:space="preserve"> and the placement is not at risk. </w:t>
            </w:r>
            <w:r w:rsidRPr="00D3732D">
              <w:rPr>
                <w:rFonts w:asciiTheme="minorHAnsi" w:eastAsia="Times New Roman" w:hAnsiTheme="minorHAnsi" w:cstheme="minorHAnsi"/>
                <w:b/>
                <w:i/>
                <w:sz w:val="20"/>
                <w:szCs w:val="20"/>
                <w:lang w:eastAsia="en-GB"/>
              </w:rPr>
              <w:t>Actions being taken to prevent reoccurrence</w:t>
            </w:r>
          </w:p>
          <w:p w14:paraId="2389B606" w14:textId="77777777"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Isolated incidents of staff taking the “one free” item from “buy one get one free” offers or similar. </w:t>
            </w:r>
            <w:r w:rsidRPr="00D3732D">
              <w:rPr>
                <w:rFonts w:asciiTheme="minorHAnsi" w:eastAsia="Times New Roman" w:hAnsiTheme="minorHAnsi" w:cstheme="minorHAnsi"/>
                <w:b/>
                <w:i/>
                <w:sz w:val="20"/>
                <w:szCs w:val="20"/>
                <w:lang w:eastAsia="en-GB"/>
              </w:rPr>
              <w:t>Actions being taken to prevent reoccurrence</w:t>
            </w:r>
          </w:p>
        </w:tc>
        <w:tc>
          <w:tcPr>
            <w:tcW w:w="7435" w:type="dxa"/>
          </w:tcPr>
          <w:p w14:paraId="7F2BBE82" w14:textId="77777777" w:rsidR="001E4DF5" w:rsidRPr="00D3732D" w:rsidRDefault="001E4DF5" w:rsidP="001E4DF5">
            <w:pPr>
              <w:spacing w:after="0" w:line="240" w:lineRule="auto"/>
              <w:ind w:left="360"/>
              <w:rPr>
                <w:rFonts w:asciiTheme="minorHAnsi" w:eastAsia="Times New Roman" w:hAnsiTheme="minorHAnsi" w:cstheme="minorHAnsi"/>
                <w:sz w:val="20"/>
                <w:szCs w:val="20"/>
                <w:lang w:eastAsia="en-GB"/>
              </w:rPr>
            </w:pPr>
          </w:p>
          <w:p w14:paraId="7518C66A" w14:textId="03BCDB0A"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Fraud/exploitation/theft relating to benefits, income, property or will</w:t>
            </w:r>
          </w:p>
          <w:p w14:paraId="5280C03A"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Allegation of theft by a person in position of trust</w:t>
            </w:r>
          </w:p>
          <w:p w14:paraId="305B4451"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Misuse/misappropriation of property, possessions or benefits by a person in a position of trust or control</w:t>
            </w:r>
          </w:p>
          <w:p w14:paraId="3858A9B3" w14:textId="77777777" w:rsidR="00743F87" w:rsidRPr="00D3732D" w:rsidRDefault="00865F6E"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Action not taken in </w:t>
            </w:r>
            <w:r w:rsidR="001C6B6A" w:rsidRPr="00D3732D">
              <w:rPr>
                <w:rFonts w:asciiTheme="minorHAnsi" w:eastAsia="Times New Roman" w:hAnsiTheme="minorHAnsi" w:cstheme="minorHAnsi"/>
                <w:sz w:val="20"/>
                <w:szCs w:val="20"/>
                <w:lang w:eastAsia="en-GB"/>
              </w:rPr>
              <w:t>an</w:t>
            </w:r>
            <w:r w:rsidRPr="00D3732D">
              <w:rPr>
                <w:rFonts w:asciiTheme="minorHAnsi" w:eastAsia="Times New Roman" w:hAnsiTheme="minorHAnsi" w:cstheme="minorHAnsi"/>
                <w:sz w:val="20"/>
                <w:szCs w:val="20"/>
                <w:lang w:eastAsia="en-GB"/>
              </w:rPr>
              <w:t xml:space="preserve"> adult</w:t>
            </w:r>
            <w:r w:rsidR="00743F87" w:rsidRPr="00D3732D">
              <w:rPr>
                <w:rFonts w:asciiTheme="minorHAnsi" w:eastAsia="Times New Roman" w:hAnsiTheme="minorHAnsi" w:cstheme="minorHAnsi"/>
                <w:sz w:val="20"/>
                <w:szCs w:val="20"/>
                <w:lang w:eastAsia="en-GB"/>
              </w:rPr>
              <w:t>’s best interests where they lack capacity for financial decisions e.g. by Lasting Power of Attorney</w:t>
            </w:r>
          </w:p>
          <w:p w14:paraId="3C72FC70"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Failure to assess mental capacity in circumstances where it is apparent </w:t>
            </w:r>
            <w:r w:rsidR="001C6B6A" w:rsidRPr="00D3732D">
              <w:rPr>
                <w:rFonts w:asciiTheme="minorHAnsi" w:eastAsia="Times New Roman" w:hAnsiTheme="minorHAnsi" w:cstheme="minorHAnsi"/>
                <w:sz w:val="20"/>
                <w:szCs w:val="20"/>
                <w:lang w:eastAsia="en-GB"/>
              </w:rPr>
              <w:t xml:space="preserve">that </w:t>
            </w:r>
            <w:r w:rsidRPr="00D3732D">
              <w:rPr>
                <w:rFonts w:asciiTheme="minorHAnsi" w:eastAsia="Times New Roman" w:hAnsiTheme="minorHAnsi" w:cstheme="minorHAnsi"/>
                <w:sz w:val="20"/>
                <w:szCs w:val="20"/>
                <w:lang w:eastAsia="en-GB"/>
              </w:rPr>
              <w:t>mental capacity is in question and harm is caused (i.e. financial abuse, exploitation, build-up of debt)</w:t>
            </w:r>
          </w:p>
          <w:p w14:paraId="224B284F"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Scams/fraud</w:t>
            </w:r>
          </w:p>
          <w:p w14:paraId="38562D73"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Adult denied access to his/her own funds or possessions</w:t>
            </w:r>
          </w:p>
          <w:p w14:paraId="5D1A6AF2" w14:textId="77777777" w:rsidR="00743F87" w:rsidRPr="00D3732D" w:rsidRDefault="00743F87" w:rsidP="00CA684F">
            <w:pPr>
              <w:spacing w:after="0" w:line="240" w:lineRule="auto"/>
              <w:ind w:left="360"/>
              <w:rPr>
                <w:rFonts w:asciiTheme="minorHAnsi" w:eastAsia="Times New Roman" w:hAnsiTheme="minorHAnsi" w:cstheme="minorHAnsi"/>
                <w:b/>
                <w:sz w:val="20"/>
                <w:szCs w:val="20"/>
                <w:lang w:eastAsia="en-GB"/>
              </w:rPr>
            </w:pPr>
            <w:r w:rsidRPr="00D3732D">
              <w:rPr>
                <w:rFonts w:asciiTheme="minorHAnsi" w:eastAsia="Times New Roman" w:hAnsiTheme="minorHAnsi" w:cstheme="minorHAnsi"/>
                <w:sz w:val="20"/>
                <w:szCs w:val="20"/>
                <w:lang w:eastAsia="en-GB"/>
              </w:rPr>
              <w:t xml:space="preserve">to meet agreed contribution to care by family/attorney </w:t>
            </w:r>
            <w:r w:rsidR="001C6B6A" w:rsidRPr="00D3732D">
              <w:rPr>
                <w:rFonts w:asciiTheme="minorHAnsi" w:eastAsia="Times New Roman" w:hAnsiTheme="minorHAnsi" w:cstheme="minorHAnsi"/>
                <w:sz w:val="20"/>
                <w:szCs w:val="20"/>
                <w:lang w:eastAsia="en-GB"/>
              </w:rPr>
              <w:t>resulting</w:t>
            </w:r>
            <w:r w:rsidRPr="00D3732D">
              <w:rPr>
                <w:rFonts w:asciiTheme="minorHAnsi" w:eastAsia="Times New Roman" w:hAnsiTheme="minorHAnsi" w:cstheme="minorHAnsi"/>
                <w:sz w:val="20"/>
                <w:szCs w:val="20"/>
                <w:lang w:eastAsia="en-GB"/>
              </w:rPr>
              <w:t xml:space="preserve"> in </w:t>
            </w:r>
            <w:r w:rsidR="001C6B6A" w:rsidRPr="00D3732D">
              <w:rPr>
                <w:rFonts w:asciiTheme="minorHAnsi" w:eastAsia="Times New Roman" w:hAnsiTheme="minorHAnsi" w:cstheme="minorHAnsi"/>
                <w:sz w:val="20"/>
                <w:szCs w:val="20"/>
                <w:lang w:eastAsia="en-GB"/>
              </w:rPr>
              <w:t xml:space="preserve">a </w:t>
            </w:r>
            <w:r w:rsidRPr="00D3732D">
              <w:rPr>
                <w:rFonts w:asciiTheme="minorHAnsi" w:eastAsia="Times New Roman" w:hAnsiTheme="minorHAnsi" w:cstheme="minorHAnsi"/>
                <w:sz w:val="20"/>
                <w:szCs w:val="20"/>
                <w:lang w:eastAsia="en-GB"/>
              </w:rPr>
              <w:t>failure to provide perso</w:t>
            </w:r>
            <w:r w:rsidR="001C6B6A" w:rsidRPr="00D3732D">
              <w:rPr>
                <w:rFonts w:asciiTheme="minorHAnsi" w:eastAsia="Times New Roman" w:hAnsiTheme="minorHAnsi" w:cstheme="minorHAnsi"/>
                <w:sz w:val="20"/>
                <w:szCs w:val="20"/>
                <w:lang w:eastAsia="en-GB"/>
              </w:rPr>
              <w:t>nal allowance and/or jeopardising</w:t>
            </w:r>
            <w:r w:rsidRPr="00D3732D">
              <w:rPr>
                <w:rFonts w:asciiTheme="minorHAnsi" w:eastAsia="Times New Roman" w:hAnsiTheme="minorHAnsi" w:cstheme="minorHAnsi"/>
                <w:sz w:val="20"/>
                <w:szCs w:val="20"/>
                <w:lang w:eastAsia="en-GB"/>
              </w:rPr>
              <w:t xml:space="preserve"> the placement</w:t>
            </w:r>
          </w:p>
          <w:p w14:paraId="59859B68" w14:textId="3E6EC57E" w:rsidR="00743F87" w:rsidRPr="00D3732D" w:rsidRDefault="00743F87"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Staff </w:t>
            </w:r>
            <w:r w:rsidR="007B632B" w:rsidRPr="00D3732D">
              <w:rPr>
                <w:rFonts w:asciiTheme="minorHAnsi" w:eastAsia="Times New Roman" w:hAnsiTheme="minorHAnsi" w:cstheme="minorHAnsi"/>
                <w:sz w:val="20"/>
                <w:szCs w:val="20"/>
                <w:lang w:eastAsia="en-GB"/>
              </w:rPr>
              <w:t xml:space="preserve">borrowing or using the </w:t>
            </w:r>
            <w:r w:rsidR="001C6B6A" w:rsidRPr="00D3732D">
              <w:rPr>
                <w:rFonts w:asciiTheme="minorHAnsi" w:eastAsia="Times New Roman" w:hAnsiTheme="minorHAnsi" w:cstheme="minorHAnsi"/>
                <w:sz w:val="20"/>
                <w:szCs w:val="20"/>
                <w:lang w:eastAsia="en-GB"/>
              </w:rPr>
              <w:t>adult’s</w:t>
            </w:r>
            <w:r w:rsidR="007B632B" w:rsidRPr="00D3732D">
              <w:rPr>
                <w:rFonts w:asciiTheme="minorHAnsi" w:eastAsia="Times New Roman" w:hAnsiTheme="minorHAnsi" w:cstheme="minorHAnsi"/>
                <w:sz w:val="20"/>
                <w:szCs w:val="20"/>
                <w:lang w:eastAsia="en-GB"/>
              </w:rPr>
              <w:t xml:space="preserve"> </w:t>
            </w:r>
            <w:r w:rsidRPr="00D3732D">
              <w:rPr>
                <w:rFonts w:asciiTheme="minorHAnsi" w:eastAsia="Times New Roman" w:hAnsiTheme="minorHAnsi" w:cstheme="minorHAnsi"/>
                <w:sz w:val="20"/>
                <w:szCs w:val="20"/>
                <w:lang w:eastAsia="en-GB"/>
              </w:rPr>
              <w:t>possessions such as phone, electricity etc. without consent, or where consent is not valid</w:t>
            </w:r>
          </w:p>
          <w:p w14:paraId="75A7C848" w14:textId="260D0C9A" w:rsidR="004661B0" w:rsidRPr="00D3732D" w:rsidRDefault="00422D8B" w:rsidP="009178A1">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Signs of Cuckooing – see </w:t>
            </w:r>
            <w:r w:rsidR="00FB4D01" w:rsidRPr="00D3732D">
              <w:rPr>
                <w:rFonts w:asciiTheme="minorHAnsi" w:eastAsia="Times New Roman" w:hAnsiTheme="minorHAnsi" w:cstheme="minorHAnsi"/>
                <w:sz w:val="20"/>
                <w:szCs w:val="20"/>
                <w:lang w:eastAsia="en-GB"/>
              </w:rPr>
              <w:t>page 17</w:t>
            </w:r>
          </w:p>
        </w:tc>
      </w:tr>
      <w:tr w:rsidR="00BC7895" w:rsidRPr="00D3732D" w14:paraId="4F336333" w14:textId="77777777" w:rsidTr="00CA684F">
        <w:trPr>
          <w:trHeight w:val="127"/>
        </w:trPr>
        <w:tc>
          <w:tcPr>
            <w:tcW w:w="2144" w:type="dxa"/>
            <w:vAlign w:val="center"/>
          </w:tcPr>
          <w:p w14:paraId="546FD838" w14:textId="77777777" w:rsidR="00DA545A" w:rsidRPr="00D3732D" w:rsidRDefault="00DA545A" w:rsidP="00AF7DCC">
            <w:pPr>
              <w:rPr>
                <w:rFonts w:asciiTheme="minorHAnsi" w:hAnsiTheme="minorHAnsi" w:cstheme="minorHAnsi"/>
                <w:b/>
              </w:rPr>
            </w:pPr>
          </w:p>
          <w:p w14:paraId="7360F6AE" w14:textId="03865B79" w:rsidR="004661B0" w:rsidRPr="00D3732D" w:rsidRDefault="00DA545A" w:rsidP="00AF7DCC">
            <w:pPr>
              <w:rPr>
                <w:rFonts w:asciiTheme="minorHAnsi" w:hAnsiTheme="minorHAnsi" w:cstheme="minorHAnsi"/>
                <w:b/>
              </w:rPr>
            </w:pPr>
            <w:r w:rsidRPr="00D3732D">
              <w:rPr>
                <w:rFonts w:asciiTheme="minorHAnsi" w:hAnsiTheme="minorHAnsi" w:cstheme="minorHAnsi"/>
                <w:b/>
              </w:rPr>
              <w:t>Organisational</w:t>
            </w:r>
          </w:p>
          <w:p w14:paraId="69E476BB" w14:textId="77777777" w:rsidR="004661B0" w:rsidRPr="00D3732D" w:rsidRDefault="004661B0" w:rsidP="00AF7DCC">
            <w:pPr>
              <w:rPr>
                <w:rFonts w:asciiTheme="minorHAnsi" w:hAnsiTheme="minorHAnsi" w:cstheme="minorHAnsi"/>
                <w:b/>
              </w:rPr>
            </w:pPr>
          </w:p>
          <w:p w14:paraId="7CABD825" w14:textId="77777777" w:rsidR="00CA684F" w:rsidRPr="00D3732D" w:rsidRDefault="00CA684F" w:rsidP="00AF7DCC">
            <w:pPr>
              <w:rPr>
                <w:rFonts w:asciiTheme="minorHAnsi" w:hAnsiTheme="minorHAnsi" w:cstheme="minorHAnsi"/>
                <w:b/>
              </w:rPr>
            </w:pPr>
          </w:p>
          <w:p w14:paraId="678FF914" w14:textId="77777777" w:rsidR="00CA684F" w:rsidRPr="00D3732D" w:rsidRDefault="00CA684F" w:rsidP="00AF7DCC">
            <w:pPr>
              <w:rPr>
                <w:rFonts w:asciiTheme="minorHAnsi" w:hAnsiTheme="minorHAnsi" w:cstheme="minorHAnsi"/>
                <w:b/>
              </w:rPr>
            </w:pPr>
          </w:p>
          <w:p w14:paraId="19535500" w14:textId="77777777" w:rsidR="00CA684F" w:rsidRPr="00D3732D" w:rsidRDefault="00CA684F" w:rsidP="00AF7DCC">
            <w:pPr>
              <w:rPr>
                <w:rFonts w:asciiTheme="minorHAnsi" w:hAnsiTheme="minorHAnsi" w:cstheme="minorHAnsi"/>
                <w:b/>
              </w:rPr>
            </w:pPr>
          </w:p>
          <w:p w14:paraId="7D020F9E" w14:textId="63D25A25" w:rsidR="004661B0" w:rsidRPr="00D3732D" w:rsidRDefault="004661B0" w:rsidP="008054D2">
            <w:pPr>
              <w:rPr>
                <w:rFonts w:asciiTheme="minorHAnsi" w:hAnsiTheme="minorHAnsi" w:cstheme="minorHAnsi"/>
                <w:b/>
              </w:rPr>
            </w:pPr>
          </w:p>
        </w:tc>
        <w:tc>
          <w:tcPr>
            <w:tcW w:w="5526" w:type="dxa"/>
          </w:tcPr>
          <w:p w14:paraId="4ABA2D8E" w14:textId="77777777" w:rsidR="001E4DF5" w:rsidRPr="00D3732D" w:rsidRDefault="001E4DF5" w:rsidP="001E4DF5">
            <w:pPr>
              <w:spacing w:after="0" w:line="240" w:lineRule="auto"/>
              <w:ind w:left="360"/>
              <w:rPr>
                <w:rFonts w:asciiTheme="minorHAnsi" w:eastAsia="Times New Roman" w:hAnsiTheme="minorHAnsi" w:cstheme="minorHAnsi"/>
                <w:b/>
                <w:i/>
                <w:sz w:val="20"/>
                <w:szCs w:val="20"/>
                <w:lang w:eastAsia="en-GB"/>
              </w:rPr>
            </w:pPr>
          </w:p>
          <w:p w14:paraId="531E20AD" w14:textId="7AE55350" w:rsidR="00743F87" w:rsidRPr="00D3732D" w:rsidRDefault="00743F87" w:rsidP="00743F87">
            <w:pPr>
              <w:numPr>
                <w:ilvl w:val="0"/>
                <w:numId w:val="4"/>
              </w:numPr>
              <w:spacing w:after="0" w:line="240" w:lineRule="auto"/>
              <w:rPr>
                <w:rFonts w:asciiTheme="minorHAnsi" w:eastAsia="Times New Roman" w:hAnsiTheme="minorHAnsi" w:cstheme="minorHAnsi"/>
                <w:b/>
                <w:i/>
                <w:sz w:val="20"/>
                <w:szCs w:val="20"/>
                <w:lang w:eastAsia="en-GB"/>
              </w:rPr>
            </w:pPr>
            <w:r w:rsidRPr="00D3732D">
              <w:rPr>
                <w:rFonts w:asciiTheme="minorHAnsi" w:eastAsia="Times New Roman" w:hAnsiTheme="minorHAnsi" w:cstheme="minorHAnsi"/>
                <w:sz w:val="20"/>
                <w:szCs w:val="20"/>
                <w:lang w:eastAsia="en-GB"/>
              </w:rPr>
              <w:t>Service desi</w:t>
            </w:r>
            <w:r w:rsidR="007B632B" w:rsidRPr="00D3732D">
              <w:rPr>
                <w:rFonts w:asciiTheme="minorHAnsi" w:eastAsia="Times New Roman" w:hAnsiTheme="minorHAnsi" w:cstheme="minorHAnsi"/>
                <w:sz w:val="20"/>
                <w:szCs w:val="20"/>
                <w:lang w:eastAsia="en-GB"/>
              </w:rPr>
              <w:t>gn where groups of adults</w:t>
            </w:r>
            <w:r w:rsidRPr="00D3732D">
              <w:rPr>
                <w:rFonts w:asciiTheme="minorHAnsi" w:eastAsia="Times New Roman" w:hAnsiTheme="minorHAnsi" w:cstheme="minorHAnsi"/>
                <w:sz w:val="20"/>
                <w:szCs w:val="20"/>
                <w:lang w:eastAsia="en-GB"/>
              </w:rPr>
              <w:t xml:space="preserve"> living together are incompatible and no harm occurs. </w:t>
            </w:r>
            <w:r w:rsidRPr="00D3732D">
              <w:rPr>
                <w:rFonts w:asciiTheme="minorHAnsi" w:eastAsia="Times New Roman" w:hAnsiTheme="minorHAnsi" w:cstheme="minorHAnsi"/>
                <w:b/>
                <w:i/>
                <w:sz w:val="20"/>
                <w:szCs w:val="20"/>
                <w:lang w:eastAsia="en-GB"/>
              </w:rPr>
              <w:t>Actions being taken to address concerns</w:t>
            </w:r>
          </w:p>
          <w:p w14:paraId="45D8657D" w14:textId="77777777" w:rsidR="00743F87" w:rsidRPr="00D3732D" w:rsidRDefault="00743F87" w:rsidP="00743F87">
            <w:pPr>
              <w:numPr>
                <w:ilvl w:val="0"/>
                <w:numId w:val="4"/>
              </w:numPr>
              <w:spacing w:after="0" w:line="240" w:lineRule="auto"/>
              <w:rPr>
                <w:rFonts w:asciiTheme="minorHAnsi" w:eastAsia="Times New Roman" w:hAnsiTheme="minorHAnsi" w:cstheme="minorHAnsi"/>
                <w:b/>
                <w:i/>
                <w:sz w:val="20"/>
                <w:szCs w:val="20"/>
                <w:lang w:eastAsia="en-GB"/>
              </w:rPr>
            </w:pPr>
            <w:r w:rsidRPr="00D3732D">
              <w:rPr>
                <w:rFonts w:asciiTheme="minorHAnsi" w:eastAsia="Times New Roman" w:hAnsiTheme="minorHAnsi" w:cstheme="minorHAnsi"/>
                <w:sz w:val="20"/>
                <w:szCs w:val="20"/>
                <w:lang w:eastAsia="en-GB"/>
              </w:rPr>
              <w:t xml:space="preserve">Absence of policies or procedures or training/supervision in relation to key aspects of practice but which do not result in harm. </w:t>
            </w:r>
            <w:r w:rsidRPr="00D3732D">
              <w:rPr>
                <w:rFonts w:asciiTheme="minorHAnsi" w:eastAsia="Times New Roman" w:hAnsiTheme="minorHAnsi" w:cstheme="minorHAnsi"/>
                <w:b/>
                <w:i/>
                <w:sz w:val="20"/>
                <w:szCs w:val="20"/>
                <w:lang w:eastAsia="en-GB"/>
              </w:rPr>
              <w:t>Actions being taken to address concerns</w:t>
            </w:r>
          </w:p>
          <w:p w14:paraId="19BA41AE" w14:textId="77777777" w:rsidR="00743F87" w:rsidRPr="00D3732D" w:rsidRDefault="00743F87" w:rsidP="00743F87">
            <w:pPr>
              <w:numPr>
                <w:ilvl w:val="0"/>
                <w:numId w:val="4"/>
              </w:numPr>
              <w:spacing w:after="0" w:line="240" w:lineRule="auto"/>
              <w:rPr>
                <w:rFonts w:asciiTheme="minorHAnsi" w:eastAsia="Times New Roman" w:hAnsiTheme="minorHAnsi" w:cstheme="minorHAnsi"/>
                <w:b/>
                <w:i/>
                <w:sz w:val="20"/>
                <w:szCs w:val="20"/>
                <w:lang w:eastAsia="en-GB"/>
              </w:rPr>
            </w:pPr>
            <w:r w:rsidRPr="00D3732D">
              <w:rPr>
                <w:rFonts w:asciiTheme="minorHAnsi" w:eastAsia="Times New Roman" w:hAnsiTheme="minorHAnsi" w:cstheme="minorHAnsi"/>
                <w:sz w:val="20"/>
                <w:szCs w:val="20"/>
                <w:lang w:eastAsia="en-GB"/>
              </w:rPr>
              <w:lastRenderedPageBreak/>
              <w:t xml:space="preserve">Poor quality care or professional practice that does not result in harm, albeit an adult may be dissatisfied with the service. </w:t>
            </w:r>
            <w:r w:rsidRPr="00D3732D">
              <w:rPr>
                <w:rFonts w:asciiTheme="minorHAnsi" w:eastAsia="Times New Roman" w:hAnsiTheme="minorHAnsi" w:cstheme="minorHAnsi"/>
                <w:b/>
                <w:i/>
                <w:sz w:val="20"/>
                <w:szCs w:val="20"/>
                <w:lang w:eastAsia="en-GB"/>
              </w:rPr>
              <w:t>Actions being taken to address concerns</w:t>
            </w:r>
          </w:p>
          <w:p w14:paraId="60BC3670" w14:textId="6B295E1D" w:rsidR="004661B0" w:rsidRPr="00D3732D" w:rsidRDefault="00743F87" w:rsidP="008054D2">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Care planning documentation is not person centred, limited opportunities to engage in social and leisure activities, not resulting in harm. </w:t>
            </w:r>
            <w:r w:rsidRPr="00D3732D">
              <w:rPr>
                <w:rFonts w:asciiTheme="minorHAnsi" w:eastAsia="Times New Roman" w:hAnsiTheme="minorHAnsi" w:cstheme="minorHAnsi"/>
                <w:b/>
                <w:i/>
                <w:sz w:val="20"/>
                <w:szCs w:val="20"/>
                <w:lang w:eastAsia="en-GB"/>
              </w:rPr>
              <w:t>Actions being taken to address concerns</w:t>
            </w:r>
          </w:p>
        </w:tc>
        <w:tc>
          <w:tcPr>
            <w:tcW w:w="7435" w:type="dxa"/>
          </w:tcPr>
          <w:p w14:paraId="233F28F3" w14:textId="77777777" w:rsidR="001E4DF5" w:rsidRPr="00D3732D" w:rsidRDefault="001E4DF5" w:rsidP="001E4DF5">
            <w:pPr>
              <w:spacing w:after="0" w:line="240" w:lineRule="auto"/>
              <w:ind w:left="360"/>
              <w:rPr>
                <w:rFonts w:asciiTheme="minorHAnsi" w:eastAsia="Times New Roman" w:hAnsiTheme="minorHAnsi" w:cstheme="minorHAnsi"/>
                <w:sz w:val="20"/>
                <w:szCs w:val="20"/>
                <w:lang w:eastAsia="en-GB"/>
              </w:rPr>
            </w:pPr>
          </w:p>
          <w:p w14:paraId="2F815894" w14:textId="40B2B7BA"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Punitive responses to challenging behaviours</w:t>
            </w:r>
          </w:p>
          <w:p w14:paraId="10300334"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Rigid/inflexible routines impacting on health and wellbeing</w:t>
            </w:r>
          </w:p>
          <w:p w14:paraId="1CF7A8C6"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Denial of individuality and opportunities to make informed choice e.g. denial of rights; impairment of or </w:t>
            </w:r>
            <w:r w:rsidR="001C6B6A" w:rsidRPr="00D3732D">
              <w:rPr>
                <w:rFonts w:asciiTheme="minorHAnsi" w:eastAsia="Times New Roman" w:hAnsiTheme="minorHAnsi" w:cstheme="minorHAnsi"/>
                <w:sz w:val="20"/>
                <w:szCs w:val="20"/>
                <w:lang w:eastAsia="en-GB"/>
              </w:rPr>
              <w:t xml:space="preserve">a </w:t>
            </w:r>
            <w:r w:rsidRPr="00D3732D">
              <w:rPr>
                <w:rFonts w:asciiTheme="minorHAnsi" w:eastAsia="Times New Roman" w:hAnsiTheme="minorHAnsi" w:cstheme="minorHAnsi"/>
                <w:sz w:val="20"/>
                <w:szCs w:val="20"/>
                <w:lang w:eastAsia="en-GB"/>
              </w:rPr>
              <w:t>deterioration in</w:t>
            </w:r>
            <w:r w:rsidR="001C6B6A" w:rsidRPr="00D3732D">
              <w:rPr>
                <w:rFonts w:asciiTheme="minorHAnsi" w:eastAsia="Times New Roman" w:hAnsiTheme="minorHAnsi" w:cstheme="minorHAnsi"/>
                <w:sz w:val="20"/>
                <w:szCs w:val="20"/>
                <w:lang w:eastAsia="en-GB"/>
              </w:rPr>
              <w:t xml:space="preserve"> adult</w:t>
            </w:r>
            <w:r w:rsidR="00AF5AEC" w:rsidRPr="00D3732D">
              <w:rPr>
                <w:rFonts w:asciiTheme="minorHAnsi" w:eastAsia="Times New Roman" w:hAnsiTheme="minorHAnsi" w:cstheme="minorHAnsi"/>
                <w:sz w:val="20"/>
                <w:szCs w:val="20"/>
                <w:lang w:eastAsia="en-GB"/>
              </w:rPr>
              <w:t>’</w:t>
            </w:r>
            <w:r w:rsidR="001C6B6A" w:rsidRPr="00D3732D">
              <w:rPr>
                <w:rFonts w:asciiTheme="minorHAnsi" w:eastAsia="Times New Roman" w:hAnsiTheme="minorHAnsi" w:cstheme="minorHAnsi"/>
                <w:sz w:val="20"/>
                <w:szCs w:val="20"/>
                <w:lang w:eastAsia="en-GB"/>
              </w:rPr>
              <w:t>s</w:t>
            </w:r>
            <w:r w:rsidRPr="00D3732D">
              <w:rPr>
                <w:rFonts w:asciiTheme="minorHAnsi" w:eastAsia="Times New Roman" w:hAnsiTheme="minorHAnsi" w:cstheme="minorHAnsi"/>
                <w:sz w:val="20"/>
                <w:szCs w:val="20"/>
                <w:lang w:eastAsia="en-GB"/>
              </w:rPr>
              <w:t xml:space="preserve"> health or wellbeing</w:t>
            </w:r>
          </w:p>
          <w:p w14:paraId="64128753"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Denying the adult at risk access to professional support and services such as advocacy</w:t>
            </w:r>
          </w:p>
          <w:p w14:paraId="35DE5B5C"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lastRenderedPageBreak/>
              <w:t xml:space="preserve">Failure to whistle blow on serious issues when it has not been possible to resolve issues internally </w:t>
            </w:r>
          </w:p>
          <w:p w14:paraId="2E63BAF4"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Failure to refer disclosure of abuse</w:t>
            </w:r>
          </w:p>
          <w:p w14:paraId="4307F703"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Poor, ill-informed or outmoded care practice </w:t>
            </w:r>
            <w:r w:rsidR="00865F6E" w:rsidRPr="00D3732D">
              <w:rPr>
                <w:rFonts w:asciiTheme="minorHAnsi" w:eastAsia="Times New Roman" w:hAnsiTheme="minorHAnsi" w:cstheme="minorHAnsi"/>
                <w:sz w:val="20"/>
                <w:szCs w:val="20"/>
                <w:lang w:eastAsia="en-GB"/>
              </w:rPr>
              <w:t>and harm occurs to adults</w:t>
            </w:r>
          </w:p>
          <w:p w14:paraId="239BF5CC" w14:textId="77777777" w:rsidR="00743F87" w:rsidRPr="00D3732D" w:rsidRDefault="00743F87" w:rsidP="00743F87">
            <w:pPr>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Organisational practice is based on staff convenience impa</w:t>
            </w:r>
            <w:r w:rsidR="00865F6E" w:rsidRPr="00D3732D">
              <w:rPr>
                <w:rFonts w:asciiTheme="minorHAnsi" w:eastAsia="Times New Roman" w:hAnsiTheme="minorHAnsi" w:cstheme="minorHAnsi"/>
                <w:sz w:val="20"/>
                <w:szCs w:val="20"/>
                <w:lang w:eastAsia="en-GB"/>
              </w:rPr>
              <w:t>cting adversely on adult</w:t>
            </w:r>
            <w:r w:rsidRPr="00D3732D">
              <w:rPr>
                <w:rFonts w:asciiTheme="minorHAnsi" w:eastAsia="Times New Roman" w:hAnsiTheme="minorHAnsi" w:cstheme="minorHAnsi"/>
                <w:sz w:val="20"/>
                <w:szCs w:val="20"/>
                <w:lang w:eastAsia="en-GB"/>
              </w:rPr>
              <w:t>’</w:t>
            </w:r>
            <w:r w:rsidR="007B632B" w:rsidRPr="00D3732D">
              <w:rPr>
                <w:rFonts w:asciiTheme="minorHAnsi" w:eastAsia="Times New Roman" w:hAnsiTheme="minorHAnsi" w:cstheme="minorHAnsi"/>
                <w:sz w:val="20"/>
                <w:szCs w:val="20"/>
                <w:lang w:eastAsia="en-GB"/>
              </w:rPr>
              <w:t xml:space="preserve">s </w:t>
            </w:r>
            <w:r w:rsidRPr="00D3732D">
              <w:rPr>
                <w:rFonts w:asciiTheme="minorHAnsi" w:eastAsia="Times New Roman" w:hAnsiTheme="minorHAnsi" w:cstheme="minorHAnsi"/>
                <w:sz w:val="20"/>
                <w:szCs w:val="20"/>
                <w:lang w:eastAsia="en-GB"/>
              </w:rPr>
              <w:t>choice and control</w:t>
            </w:r>
          </w:p>
          <w:p w14:paraId="3131666E" w14:textId="77777777" w:rsidR="00BC7895" w:rsidRPr="00D3732D" w:rsidRDefault="00743F87"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Service desi</w:t>
            </w:r>
            <w:r w:rsidR="00865F6E" w:rsidRPr="00D3732D">
              <w:rPr>
                <w:rFonts w:asciiTheme="minorHAnsi" w:eastAsia="Times New Roman" w:hAnsiTheme="minorHAnsi" w:cstheme="minorHAnsi"/>
                <w:sz w:val="20"/>
                <w:szCs w:val="20"/>
                <w:lang w:eastAsia="en-GB"/>
              </w:rPr>
              <w:t>gn where groups of adults</w:t>
            </w:r>
            <w:r w:rsidRPr="00D3732D">
              <w:rPr>
                <w:rFonts w:asciiTheme="minorHAnsi" w:eastAsia="Times New Roman" w:hAnsiTheme="minorHAnsi" w:cstheme="minorHAnsi"/>
                <w:sz w:val="20"/>
                <w:szCs w:val="20"/>
                <w:lang w:eastAsia="en-GB"/>
              </w:rPr>
              <w:t xml:space="preserve"> living together are incompatible and harm occur</w:t>
            </w:r>
            <w:r w:rsidR="001C6B6A" w:rsidRPr="00D3732D">
              <w:rPr>
                <w:rFonts w:asciiTheme="minorHAnsi" w:eastAsia="Times New Roman" w:hAnsiTheme="minorHAnsi" w:cstheme="minorHAnsi"/>
                <w:sz w:val="20"/>
                <w:szCs w:val="20"/>
                <w:lang w:eastAsia="en-GB"/>
              </w:rPr>
              <w:t>s</w:t>
            </w:r>
          </w:p>
        </w:tc>
      </w:tr>
      <w:tr w:rsidR="005276FD" w:rsidRPr="00D3732D" w14:paraId="23A77FFA" w14:textId="77777777" w:rsidTr="008A7748">
        <w:trPr>
          <w:trHeight w:val="1434"/>
        </w:trPr>
        <w:tc>
          <w:tcPr>
            <w:tcW w:w="2144" w:type="dxa"/>
            <w:vMerge w:val="restart"/>
            <w:vAlign w:val="center"/>
          </w:tcPr>
          <w:p w14:paraId="0171822F" w14:textId="77777777" w:rsidR="004661B0" w:rsidRPr="00D3732D" w:rsidRDefault="004661B0" w:rsidP="004661B0">
            <w:pPr>
              <w:spacing w:after="0" w:line="240" w:lineRule="auto"/>
              <w:jc w:val="center"/>
              <w:rPr>
                <w:rFonts w:asciiTheme="minorHAnsi" w:eastAsia="Times New Roman" w:hAnsiTheme="minorHAnsi" w:cstheme="minorHAnsi"/>
                <w:b/>
                <w:sz w:val="24"/>
                <w:szCs w:val="24"/>
                <w:lang w:eastAsia="en-GB"/>
              </w:rPr>
            </w:pPr>
          </w:p>
          <w:p w14:paraId="7A9BF2B4" w14:textId="77777777" w:rsidR="00CA684F" w:rsidRPr="00D3732D" w:rsidRDefault="00CA684F" w:rsidP="004661B0">
            <w:pPr>
              <w:spacing w:after="0" w:line="240" w:lineRule="auto"/>
              <w:jc w:val="center"/>
              <w:rPr>
                <w:rFonts w:asciiTheme="minorHAnsi" w:eastAsia="Times New Roman" w:hAnsiTheme="minorHAnsi" w:cstheme="minorHAnsi"/>
                <w:b/>
                <w:sz w:val="24"/>
                <w:szCs w:val="24"/>
                <w:lang w:eastAsia="en-GB"/>
              </w:rPr>
            </w:pPr>
          </w:p>
          <w:p w14:paraId="4BBAD4FC" w14:textId="77777777" w:rsidR="00CA684F" w:rsidRPr="00D3732D" w:rsidRDefault="00CA684F" w:rsidP="004661B0">
            <w:pPr>
              <w:spacing w:after="0" w:line="240" w:lineRule="auto"/>
              <w:jc w:val="center"/>
              <w:rPr>
                <w:rFonts w:asciiTheme="minorHAnsi" w:eastAsia="Times New Roman" w:hAnsiTheme="minorHAnsi" w:cstheme="minorHAnsi"/>
                <w:b/>
                <w:sz w:val="24"/>
                <w:szCs w:val="24"/>
                <w:lang w:eastAsia="en-GB"/>
              </w:rPr>
            </w:pPr>
          </w:p>
          <w:p w14:paraId="598994A6" w14:textId="77777777" w:rsidR="00CA684F" w:rsidRPr="00D3732D" w:rsidRDefault="00CA684F" w:rsidP="004661B0">
            <w:pPr>
              <w:spacing w:after="0" w:line="240" w:lineRule="auto"/>
              <w:jc w:val="center"/>
              <w:rPr>
                <w:rFonts w:asciiTheme="minorHAnsi" w:eastAsia="Times New Roman" w:hAnsiTheme="minorHAnsi" w:cstheme="minorHAnsi"/>
                <w:b/>
                <w:sz w:val="24"/>
                <w:szCs w:val="24"/>
                <w:lang w:eastAsia="en-GB"/>
              </w:rPr>
            </w:pPr>
          </w:p>
          <w:p w14:paraId="0E187AA0" w14:textId="77777777" w:rsidR="00CA684F" w:rsidRPr="00D3732D" w:rsidRDefault="00CA684F" w:rsidP="004661B0">
            <w:pPr>
              <w:spacing w:after="0" w:line="240" w:lineRule="auto"/>
              <w:jc w:val="center"/>
              <w:rPr>
                <w:rFonts w:asciiTheme="minorHAnsi" w:eastAsia="Times New Roman" w:hAnsiTheme="minorHAnsi" w:cstheme="minorHAnsi"/>
                <w:b/>
                <w:sz w:val="24"/>
                <w:szCs w:val="24"/>
                <w:lang w:eastAsia="en-GB"/>
              </w:rPr>
            </w:pPr>
          </w:p>
          <w:p w14:paraId="5C250931" w14:textId="77777777" w:rsidR="005276FD" w:rsidRPr="00D3732D" w:rsidRDefault="005276FD" w:rsidP="004661B0">
            <w:pPr>
              <w:spacing w:after="0" w:line="240" w:lineRule="auto"/>
              <w:jc w:val="center"/>
              <w:rPr>
                <w:rFonts w:asciiTheme="minorHAnsi" w:eastAsia="Times New Roman" w:hAnsiTheme="minorHAnsi" w:cstheme="minorHAnsi"/>
                <w:b/>
                <w:lang w:eastAsia="en-GB"/>
              </w:rPr>
            </w:pPr>
            <w:r w:rsidRPr="00D3732D">
              <w:rPr>
                <w:rFonts w:asciiTheme="minorHAnsi" w:eastAsia="Times New Roman" w:hAnsiTheme="minorHAnsi" w:cstheme="minorHAnsi"/>
                <w:b/>
                <w:lang w:eastAsia="en-GB"/>
              </w:rPr>
              <w:t>Domestic Abuse</w:t>
            </w:r>
          </w:p>
          <w:p w14:paraId="13DE7811" w14:textId="77777777" w:rsidR="005276FD" w:rsidRPr="00D3732D" w:rsidRDefault="005276FD" w:rsidP="004661B0">
            <w:pPr>
              <w:spacing w:after="0" w:line="240" w:lineRule="auto"/>
              <w:jc w:val="center"/>
              <w:rPr>
                <w:rFonts w:asciiTheme="minorHAnsi" w:eastAsia="Times New Roman" w:hAnsiTheme="minorHAnsi" w:cstheme="minorHAnsi"/>
                <w:b/>
                <w:lang w:eastAsia="en-GB"/>
              </w:rPr>
            </w:pPr>
          </w:p>
          <w:p w14:paraId="58B0E0CB" w14:textId="77777777" w:rsidR="005276FD" w:rsidRPr="00D3732D" w:rsidRDefault="005276FD" w:rsidP="004661B0">
            <w:pPr>
              <w:jc w:val="center"/>
              <w:rPr>
                <w:rFonts w:asciiTheme="minorHAnsi" w:eastAsia="Times New Roman" w:hAnsiTheme="minorHAnsi" w:cstheme="minorHAnsi"/>
                <w:b/>
                <w:lang w:eastAsia="en-GB"/>
              </w:rPr>
            </w:pPr>
            <w:r w:rsidRPr="00D3732D">
              <w:rPr>
                <w:rFonts w:asciiTheme="minorHAnsi" w:eastAsia="Times New Roman" w:hAnsiTheme="minorHAnsi" w:cstheme="minorHAnsi"/>
                <w:b/>
                <w:lang w:eastAsia="en-GB"/>
              </w:rPr>
              <w:t>(Please note this applies to abuse perpetrated by intimate partner, ex-intimidate partner or family member)</w:t>
            </w:r>
          </w:p>
          <w:p w14:paraId="14ACA391" w14:textId="77777777" w:rsidR="004661B0" w:rsidRPr="00D3732D" w:rsidRDefault="004661B0" w:rsidP="004661B0">
            <w:pPr>
              <w:jc w:val="center"/>
              <w:rPr>
                <w:rFonts w:asciiTheme="minorHAnsi" w:eastAsia="Times New Roman" w:hAnsiTheme="minorHAnsi" w:cstheme="minorHAnsi"/>
                <w:b/>
                <w:sz w:val="24"/>
                <w:szCs w:val="24"/>
                <w:lang w:eastAsia="en-GB"/>
              </w:rPr>
            </w:pPr>
          </w:p>
          <w:p w14:paraId="3E0BA0A8" w14:textId="77777777" w:rsidR="004661B0" w:rsidRPr="00D3732D" w:rsidRDefault="004661B0" w:rsidP="004661B0">
            <w:pPr>
              <w:spacing w:after="0" w:line="240" w:lineRule="auto"/>
              <w:jc w:val="center"/>
              <w:rPr>
                <w:rFonts w:asciiTheme="minorHAnsi" w:eastAsia="Times New Roman" w:hAnsiTheme="minorHAnsi" w:cstheme="minorHAnsi"/>
                <w:b/>
                <w:sz w:val="24"/>
                <w:szCs w:val="24"/>
                <w:lang w:eastAsia="en-GB"/>
              </w:rPr>
            </w:pPr>
          </w:p>
          <w:p w14:paraId="49F65A66" w14:textId="77777777" w:rsidR="008C4DEB" w:rsidRPr="00D3732D" w:rsidRDefault="008C4DEB" w:rsidP="004661B0">
            <w:pPr>
              <w:spacing w:after="0" w:line="240" w:lineRule="auto"/>
              <w:jc w:val="center"/>
              <w:rPr>
                <w:rFonts w:asciiTheme="minorHAnsi" w:eastAsia="Times New Roman" w:hAnsiTheme="minorHAnsi" w:cstheme="minorHAnsi"/>
                <w:b/>
                <w:sz w:val="24"/>
                <w:szCs w:val="24"/>
                <w:lang w:eastAsia="en-GB"/>
              </w:rPr>
            </w:pPr>
          </w:p>
          <w:p w14:paraId="0AF6CFBA" w14:textId="77777777" w:rsidR="008C4DEB" w:rsidRPr="00D3732D" w:rsidRDefault="008C4DEB" w:rsidP="004661B0">
            <w:pPr>
              <w:spacing w:after="0" w:line="240" w:lineRule="auto"/>
              <w:jc w:val="center"/>
              <w:rPr>
                <w:rFonts w:asciiTheme="minorHAnsi" w:eastAsia="Times New Roman" w:hAnsiTheme="minorHAnsi" w:cstheme="minorHAnsi"/>
                <w:b/>
                <w:sz w:val="24"/>
                <w:szCs w:val="24"/>
                <w:lang w:eastAsia="en-GB"/>
              </w:rPr>
            </w:pPr>
          </w:p>
          <w:p w14:paraId="398BCFCA" w14:textId="77777777" w:rsidR="004661B0" w:rsidRPr="00D3732D" w:rsidRDefault="004661B0" w:rsidP="00CA684F">
            <w:pPr>
              <w:spacing w:after="0" w:line="240" w:lineRule="auto"/>
              <w:jc w:val="center"/>
              <w:rPr>
                <w:rFonts w:asciiTheme="minorHAnsi" w:hAnsiTheme="minorHAnsi" w:cstheme="minorHAnsi"/>
                <w:b/>
                <w:sz w:val="24"/>
              </w:rPr>
            </w:pPr>
          </w:p>
        </w:tc>
        <w:tc>
          <w:tcPr>
            <w:tcW w:w="5526" w:type="dxa"/>
          </w:tcPr>
          <w:p w14:paraId="111A3208" w14:textId="0E9BDC33" w:rsidR="001E4DF5" w:rsidRPr="00D3732D" w:rsidRDefault="001E4DF5" w:rsidP="001E4DF5">
            <w:pPr>
              <w:autoSpaceDE w:val="0"/>
              <w:autoSpaceDN w:val="0"/>
              <w:adjustRightInd w:val="0"/>
              <w:spacing w:after="0" w:line="240" w:lineRule="auto"/>
              <w:ind w:left="360"/>
              <w:rPr>
                <w:rFonts w:asciiTheme="minorHAnsi" w:eastAsia="Times New Roman" w:hAnsiTheme="minorHAnsi" w:cstheme="minorHAnsi"/>
                <w:color w:val="000000"/>
                <w:sz w:val="24"/>
                <w:szCs w:val="24"/>
                <w:lang w:eastAsia="en-GB"/>
              </w:rPr>
            </w:pPr>
          </w:p>
          <w:p w14:paraId="0C5B4009" w14:textId="77777777" w:rsidR="001E4DF5" w:rsidRPr="00D3732D" w:rsidRDefault="001E4DF5" w:rsidP="001E4DF5">
            <w:pPr>
              <w:autoSpaceDE w:val="0"/>
              <w:autoSpaceDN w:val="0"/>
              <w:adjustRightInd w:val="0"/>
              <w:spacing w:after="0" w:line="240" w:lineRule="auto"/>
              <w:ind w:left="360"/>
              <w:rPr>
                <w:rFonts w:asciiTheme="minorHAnsi" w:eastAsia="Times New Roman" w:hAnsiTheme="minorHAnsi" w:cstheme="minorHAnsi"/>
                <w:color w:val="000000"/>
                <w:sz w:val="24"/>
                <w:szCs w:val="24"/>
                <w:lang w:eastAsia="en-GB"/>
              </w:rPr>
            </w:pPr>
          </w:p>
          <w:p w14:paraId="347FAE15" w14:textId="4074628C" w:rsidR="005276FD" w:rsidRPr="00D3732D" w:rsidRDefault="005276FD" w:rsidP="008054D2">
            <w:pPr>
              <w:numPr>
                <w:ilvl w:val="0"/>
                <w:numId w:val="8"/>
              </w:numPr>
              <w:autoSpaceDE w:val="0"/>
              <w:autoSpaceDN w:val="0"/>
              <w:adjustRightInd w:val="0"/>
              <w:spacing w:after="0" w:line="240" w:lineRule="auto"/>
              <w:rPr>
                <w:rFonts w:asciiTheme="minorHAnsi" w:eastAsia="Times New Roman" w:hAnsiTheme="minorHAnsi" w:cstheme="minorHAnsi"/>
                <w:sz w:val="24"/>
                <w:szCs w:val="24"/>
                <w:lang w:eastAsia="en-GB"/>
              </w:rPr>
            </w:pPr>
            <w:r w:rsidRPr="00D3732D">
              <w:rPr>
                <w:rFonts w:asciiTheme="minorHAnsi" w:eastAsia="Times New Roman" w:hAnsiTheme="minorHAnsi" w:cstheme="minorHAnsi"/>
                <w:color w:val="000000"/>
                <w:lang w:eastAsia="en-GB"/>
              </w:rPr>
              <w:t xml:space="preserve">Isolated incident of taunts or verbal outburst, no harm or distress caused and adequate protective factors in place </w:t>
            </w:r>
          </w:p>
        </w:tc>
        <w:tc>
          <w:tcPr>
            <w:tcW w:w="7435" w:type="dxa"/>
          </w:tcPr>
          <w:p w14:paraId="21463432" w14:textId="4B1CBCDF" w:rsidR="005276FD" w:rsidRPr="00D3732D" w:rsidRDefault="005276FD" w:rsidP="00743F87">
            <w:pPr>
              <w:numPr>
                <w:ilvl w:val="0"/>
                <w:numId w:val="4"/>
              </w:numPr>
              <w:autoSpaceDE w:val="0"/>
              <w:autoSpaceDN w:val="0"/>
              <w:adjustRightInd w:val="0"/>
              <w:spacing w:after="0" w:line="240" w:lineRule="auto"/>
              <w:rPr>
                <w:rFonts w:asciiTheme="minorHAnsi" w:eastAsia="Times New Roman" w:hAnsiTheme="minorHAnsi" w:cstheme="minorHAnsi"/>
                <w:color w:val="000000"/>
                <w:sz w:val="20"/>
                <w:szCs w:val="20"/>
                <w:lang w:eastAsia="en-GB"/>
              </w:rPr>
            </w:pPr>
            <w:r w:rsidRPr="00D3732D">
              <w:rPr>
                <w:rFonts w:asciiTheme="minorHAnsi" w:eastAsia="Times New Roman" w:hAnsiTheme="minorHAnsi" w:cstheme="minorHAnsi"/>
                <w:color w:val="000000"/>
                <w:sz w:val="20"/>
                <w:szCs w:val="20"/>
                <w:lang w:eastAsia="en-GB"/>
              </w:rPr>
              <w:t xml:space="preserve">Stalking </w:t>
            </w:r>
          </w:p>
          <w:p w14:paraId="1D4D3077" w14:textId="77777777" w:rsidR="005276FD" w:rsidRPr="00D3732D" w:rsidRDefault="005276FD" w:rsidP="00743F87">
            <w:pPr>
              <w:numPr>
                <w:ilvl w:val="0"/>
                <w:numId w:val="4"/>
              </w:numPr>
              <w:autoSpaceDE w:val="0"/>
              <w:autoSpaceDN w:val="0"/>
              <w:adjustRightInd w:val="0"/>
              <w:spacing w:after="0" w:line="240" w:lineRule="auto"/>
              <w:rPr>
                <w:rFonts w:asciiTheme="minorHAnsi" w:eastAsia="Times New Roman" w:hAnsiTheme="minorHAnsi" w:cstheme="minorHAnsi"/>
                <w:color w:val="000000"/>
                <w:sz w:val="20"/>
                <w:szCs w:val="20"/>
                <w:lang w:eastAsia="en-GB"/>
              </w:rPr>
            </w:pPr>
            <w:r w:rsidRPr="00D3732D">
              <w:rPr>
                <w:rFonts w:asciiTheme="minorHAnsi" w:eastAsia="Times New Roman" w:hAnsiTheme="minorHAnsi" w:cstheme="minorHAnsi"/>
                <w:color w:val="000000"/>
                <w:sz w:val="20"/>
                <w:szCs w:val="20"/>
                <w:lang w:eastAsia="en-GB"/>
              </w:rPr>
              <w:t xml:space="preserve">Threats to kill </w:t>
            </w:r>
          </w:p>
          <w:p w14:paraId="5028B37F" w14:textId="0BD530D5" w:rsidR="0046109C" w:rsidRPr="00D3732D" w:rsidRDefault="005276FD" w:rsidP="00BE18B2">
            <w:pPr>
              <w:numPr>
                <w:ilvl w:val="0"/>
                <w:numId w:val="4"/>
              </w:numPr>
              <w:autoSpaceDE w:val="0"/>
              <w:autoSpaceDN w:val="0"/>
              <w:adjustRightInd w:val="0"/>
              <w:spacing w:after="0" w:line="240" w:lineRule="auto"/>
              <w:rPr>
                <w:rFonts w:asciiTheme="minorHAnsi" w:eastAsia="Times New Roman" w:hAnsiTheme="minorHAnsi" w:cstheme="minorHAnsi"/>
                <w:color w:val="000000"/>
                <w:sz w:val="20"/>
                <w:szCs w:val="20"/>
                <w:lang w:eastAsia="en-GB"/>
              </w:rPr>
            </w:pPr>
            <w:r w:rsidRPr="00D3732D">
              <w:rPr>
                <w:rFonts w:asciiTheme="minorHAnsi" w:eastAsia="Times New Roman" w:hAnsiTheme="minorHAnsi" w:cstheme="minorHAnsi"/>
                <w:color w:val="000000"/>
                <w:sz w:val="20"/>
                <w:szCs w:val="20"/>
                <w:lang w:eastAsia="en-GB"/>
              </w:rPr>
              <w:t xml:space="preserve">Presence of ‘trilogy of risk’ factors </w:t>
            </w:r>
            <w:r w:rsidRPr="00D3732D">
              <w:rPr>
                <w:rFonts w:asciiTheme="minorHAnsi" w:eastAsia="Times New Roman" w:hAnsiTheme="minorHAnsi" w:cstheme="minorHAnsi"/>
                <w:b/>
                <w:color w:val="000000"/>
                <w:sz w:val="20"/>
                <w:szCs w:val="20"/>
                <w:lang w:eastAsia="en-GB"/>
              </w:rPr>
              <w:t xml:space="preserve">mental health needs, domestic abuse and substance misuse. </w:t>
            </w:r>
            <w:r w:rsidR="002F14FF" w:rsidRPr="00D3732D">
              <w:rPr>
                <w:rFonts w:asciiTheme="minorHAnsi" w:eastAsia="Times New Roman" w:hAnsiTheme="minorHAnsi" w:cstheme="minorHAnsi"/>
                <w:color w:val="000000"/>
                <w:sz w:val="20"/>
                <w:szCs w:val="20"/>
                <w:lang w:eastAsia="en-GB"/>
              </w:rPr>
              <w:t>If c</w:t>
            </w:r>
            <w:r w:rsidRPr="00D3732D">
              <w:rPr>
                <w:rFonts w:asciiTheme="minorHAnsi" w:eastAsia="Times New Roman" w:hAnsiTheme="minorHAnsi" w:cstheme="minorHAnsi"/>
                <w:color w:val="000000"/>
                <w:sz w:val="20"/>
                <w:szCs w:val="20"/>
                <w:lang w:eastAsia="en-GB"/>
              </w:rPr>
              <w:t>hildren are involved a referral must be made to Children’s S</w:t>
            </w:r>
          </w:p>
          <w:p w14:paraId="447AF065" w14:textId="77777777" w:rsidR="005276FD" w:rsidRPr="00D3732D" w:rsidRDefault="005276FD" w:rsidP="00743F87">
            <w:pPr>
              <w:numPr>
                <w:ilvl w:val="0"/>
                <w:numId w:val="4"/>
              </w:numPr>
              <w:autoSpaceDE w:val="0"/>
              <w:autoSpaceDN w:val="0"/>
              <w:adjustRightInd w:val="0"/>
              <w:spacing w:after="0" w:line="240" w:lineRule="auto"/>
              <w:rPr>
                <w:rFonts w:asciiTheme="minorHAnsi" w:eastAsia="Times New Roman" w:hAnsiTheme="minorHAnsi" w:cstheme="minorHAnsi"/>
                <w:color w:val="000000"/>
                <w:sz w:val="20"/>
                <w:szCs w:val="20"/>
                <w:lang w:eastAsia="en-GB"/>
              </w:rPr>
            </w:pPr>
            <w:r w:rsidRPr="00D3732D">
              <w:rPr>
                <w:rFonts w:asciiTheme="minorHAnsi" w:eastAsia="Times New Roman" w:hAnsiTheme="minorHAnsi" w:cstheme="minorHAnsi"/>
                <w:color w:val="000000"/>
                <w:sz w:val="20"/>
                <w:szCs w:val="20"/>
                <w:lang w:eastAsia="en-GB"/>
              </w:rPr>
              <w:t xml:space="preserve">Sexual assault and rape </w:t>
            </w:r>
          </w:p>
          <w:p w14:paraId="3B6523B1"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Strangulation/suffocation/choking or use of weapon</w:t>
            </w:r>
          </w:p>
          <w:p w14:paraId="3216FE57"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Any concerns about forced marriage </w:t>
            </w:r>
          </w:p>
          <w:p w14:paraId="37281C8F"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Any concerns about Female Genital Mutilation (FGM) </w:t>
            </w:r>
          </w:p>
          <w:p w14:paraId="18DC6255"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Any concerns about Honour Based Violence </w:t>
            </w:r>
          </w:p>
          <w:p w14:paraId="59B51C30"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No access/control over finances </w:t>
            </w:r>
          </w:p>
          <w:p w14:paraId="140737F4"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Relationship characterised by imbalance of power </w:t>
            </w:r>
          </w:p>
          <w:p w14:paraId="73FA4F4C"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Inexplicable marking, cuts etc. on </w:t>
            </w:r>
            <w:proofErr w:type="gramStart"/>
            <w:r w:rsidRPr="00D3732D">
              <w:rPr>
                <w:rFonts w:asciiTheme="minorHAnsi" w:eastAsia="Times New Roman" w:hAnsiTheme="minorHAnsi" w:cstheme="minorHAnsi"/>
                <w:sz w:val="20"/>
                <w:szCs w:val="20"/>
                <w:lang w:eastAsia="en-GB"/>
              </w:rPr>
              <w:t>a number of</w:t>
            </w:r>
            <w:proofErr w:type="gramEnd"/>
            <w:r w:rsidRPr="00D3732D">
              <w:rPr>
                <w:rFonts w:asciiTheme="minorHAnsi" w:eastAsia="Times New Roman" w:hAnsiTheme="minorHAnsi" w:cstheme="minorHAnsi"/>
                <w:sz w:val="20"/>
                <w:szCs w:val="20"/>
                <w:lang w:eastAsia="en-GB"/>
              </w:rPr>
              <w:t xml:space="preserve"> occasions </w:t>
            </w:r>
          </w:p>
          <w:p w14:paraId="64C117A2"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Limited access to medical or dental care </w:t>
            </w:r>
          </w:p>
          <w:p w14:paraId="5EB499F6" w14:textId="77777777" w:rsidR="005276FD" w:rsidRPr="00D3732D" w:rsidRDefault="005276FD" w:rsidP="00743F87">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Accumulation of minor incidents </w:t>
            </w:r>
          </w:p>
          <w:p w14:paraId="518352B9" w14:textId="77777777" w:rsidR="002D4E56" w:rsidRPr="00D3732D" w:rsidRDefault="005276FD" w:rsidP="002D4E56">
            <w:pPr>
              <w:pStyle w:val="ListParagraph"/>
              <w:numPr>
                <w:ilvl w:val="0"/>
                <w:numId w:val="4"/>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Frequent verbal/physical outbursts </w:t>
            </w:r>
          </w:p>
          <w:p w14:paraId="360973AD" w14:textId="77777777" w:rsidR="004661B0" w:rsidRPr="00D3732D" w:rsidRDefault="005276FD" w:rsidP="004661B0">
            <w:pPr>
              <w:pStyle w:val="ListParagraph"/>
              <w:numPr>
                <w:ilvl w:val="0"/>
                <w:numId w:val="4"/>
              </w:numPr>
              <w:spacing w:after="0" w:line="240" w:lineRule="auto"/>
              <w:rPr>
                <w:rFonts w:asciiTheme="minorHAnsi" w:eastAsia="Times New Roman" w:hAnsiTheme="minorHAnsi" w:cstheme="minorHAnsi"/>
                <w:sz w:val="24"/>
                <w:szCs w:val="24"/>
                <w:lang w:eastAsia="en-GB"/>
              </w:rPr>
            </w:pPr>
            <w:r w:rsidRPr="00D3732D">
              <w:rPr>
                <w:rFonts w:asciiTheme="minorHAnsi" w:eastAsia="Times New Roman" w:hAnsiTheme="minorHAnsi" w:cstheme="minorHAnsi"/>
                <w:sz w:val="20"/>
                <w:szCs w:val="20"/>
                <w:lang w:eastAsia="en-GB"/>
              </w:rPr>
              <w:t xml:space="preserve">Indicators or concerns about coercion and control e.g. adult experiencing fear of family member or current or previous intimate partner due to threats of harm or </w:t>
            </w:r>
            <w:r w:rsidRPr="00D3732D">
              <w:rPr>
                <w:rFonts w:asciiTheme="minorHAnsi" w:eastAsia="Times New Roman" w:hAnsiTheme="minorHAnsi" w:cstheme="minorHAnsi"/>
                <w:sz w:val="20"/>
                <w:szCs w:val="20"/>
                <w:lang w:eastAsia="en-GB"/>
              </w:rPr>
              <w:lastRenderedPageBreak/>
              <w:t>prev</w:t>
            </w:r>
            <w:r w:rsidR="002D1FB9" w:rsidRPr="00D3732D">
              <w:rPr>
                <w:rFonts w:asciiTheme="minorHAnsi" w:eastAsia="Times New Roman" w:hAnsiTheme="minorHAnsi" w:cstheme="minorHAnsi"/>
                <w:sz w:val="20"/>
                <w:szCs w:val="20"/>
                <w:lang w:eastAsia="en-GB"/>
              </w:rPr>
              <w:t>ious harm. H</w:t>
            </w:r>
            <w:r w:rsidRPr="00D3732D">
              <w:rPr>
                <w:rFonts w:asciiTheme="minorHAnsi" w:eastAsia="Times New Roman" w:hAnsiTheme="minorHAnsi" w:cstheme="minorHAnsi"/>
                <w:sz w:val="20"/>
                <w:szCs w:val="20"/>
                <w:lang w:eastAsia="en-GB"/>
              </w:rPr>
              <w:t>aving their</w:t>
            </w:r>
            <w:r w:rsidR="002D1FB9" w:rsidRPr="00D3732D">
              <w:rPr>
                <w:rFonts w:asciiTheme="minorHAnsi" w:eastAsia="Times New Roman" w:hAnsiTheme="minorHAnsi" w:cstheme="minorHAnsi"/>
                <w:sz w:val="20"/>
                <w:szCs w:val="20"/>
                <w:lang w:eastAsia="en-GB"/>
              </w:rPr>
              <w:t xml:space="preserve"> contact</w:t>
            </w:r>
            <w:r w:rsidR="002D1FB9" w:rsidRPr="00D3732D">
              <w:rPr>
                <w:rFonts w:asciiTheme="minorHAnsi" w:eastAsia="Times New Roman" w:hAnsiTheme="minorHAnsi" w:cstheme="minorHAnsi"/>
                <w:lang w:eastAsia="en-GB"/>
              </w:rPr>
              <w:t xml:space="preserve"> </w:t>
            </w:r>
            <w:r w:rsidR="002D1FB9" w:rsidRPr="00D3732D">
              <w:rPr>
                <w:rFonts w:asciiTheme="minorHAnsi" w:eastAsia="Times New Roman" w:hAnsiTheme="minorHAnsi" w:cstheme="minorHAnsi"/>
                <w:sz w:val="20"/>
                <w:szCs w:val="20"/>
                <w:lang w:eastAsia="en-GB"/>
              </w:rPr>
              <w:t>with others controlled and</w:t>
            </w:r>
            <w:r w:rsidRPr="00D3732D">
              <w:rPr>
                <w:rFonts w:asciiTheme="minorHAnsi" w:eastAsia="Times New Roman" w:hAnsiTheme="minorHAnsi" w:cstheme="minorHAnsi"/>
                <w:sz w:val="20"/>
                <w:szCs w:val="20"/>
                <w:lang w:eastAsia="en-GB"/>
              </w:rPr>
              <w:t xml:space="preserve"> being prevented from attending appointments alone</w:t>
            </w:r>
          </w:p>
        </w:tc>
      </w:tr>
      <w:tr w:rsidR="005276FD" w:rsidRPr="00D3732D" w14:paraId="60D20AD0" w14:textId="77777777" w:rsidTr="00CA684F">
        <w:trPr>
          <w:trHeight w:val="127"/>
        </w:trPr>
        <w:tc>
          <w:tcPr>
            <w:tcW w:w="2144" w:type="dxa"/>
            <w:vMerge/>
            <w:vAlign w:val="center"/>
          </w:tcPr>
          <w:p w14:paraId="6BE56246" w14:textId="77777777" w:rsidR="005276FD" w:rsidRPr="00D3732D" w:rsidRDefault="005276FD" w:rsidP="00AF7DCC">
            <w:pPr>
              <w:rPr>
                <w:rFonts w:asciiTheme="minorHAnsi" w:hAnsiTheme="minorHAnsi" w:cstheme="minorHAnsi"/>
                <w:b/>
                <w:sz w:val="24"/>
              </w:rPr>
            </w:pPr>
          </w:p>
        </w:tc>
        <w:tc>
          <w:tcPr>
            <w:tcW w:w="12961" w:type="dxa"/>
            <w:gridSpan w:val="2"/>
          </w:tcPr>
          <w:p w14:paraId="59F80A12" w14:textId="7343BA6C" w:rsidR="005276FD" w:rsidRPr="00D3732D" w:rsidRDefault="005276FD" w:rsidP="005276FD">
            <w:pPr>
              <w:autoSpaceDE w:val="0"/>
              <w:autoSpaceDN w:val="0"/>
              <w:adjustRightInd w:val="0"/>
              <w:spacing w:after="0" w:line="240" w:lineRule="auto"/>
              <w:jc w:val="center"/>
              <w:rPr>
                <w:rFonts w:asciiTheme="minorHAnsi" w:eastAsia="Times New Roman" w:hAnsiTheme="minorHAnsi" w:cstheme="minorHAnsi"/>
                <w:b/>
                <w:bCs/>
                <w:color w:val="000000"/>
                <w:lang w:eastAsia="en-GB"/>
              </w:rPr>
            </w:pPr>
            <w:hyperlink r:id="rId19" w:history="1">
              <w:r w:rsidRPr="00D3732D">
                <w:rPr>
                  <w:rStyle w:val="Hyperlink"/>
                  <w:rFonts w:asciiTheme="minorHAnsi" w:eastAsia="Times New Roman" w:hAnsiTheme="minorHAnsi" w:cstheme="minorHAnsi"/>
                  <w:b/>
                  <w:bCs/>
                  <w:lang w:eastAsia="en-GB"/>
                </w:rPr>
                <w:t>DASH</w:t>
              </w:r>
            </w:hyperlink>
            <w:r w:rsidRPr="00D3732D">
              <w:rPr>
                <w:rFonts w:asciiTheme="minorHAnsi" w:eastAsia="Times New Roman" w:hAnsiTheme="minorHAnsi" w:cstheme="minorHAnsi"/>
                <w:b/>
                <w:bCs/>
                <w:color w:val="000000"/>
                <w:lang w:eastAsia="en-GB"/>
              </w:rPr>
              <w:t xml:space="preserve"> </w:t>
            </w:r>
            <w:r w:rsidR="002F14FF" w:rsidRPr="00D3732D">
              <w:rPr>
                <w:rFonts w:asciiTheme="minorHAnsi" w:eastAsia="Times New Roman" w:hAnsiTheme="minorHAnsi" w:cstheme="minorHAnsi"/>
                <w:b/>
                <w:bCs/>
                <w:color w:val="000000"/>
                <w:lang w:eastAsia="en-GB"/>
              </w:rPr>
              <w:t xml:space="preserve">(Domestic Abuse, Stalking, Harassment and Honour Based Violence) </w:t>
            </w:r>
            <w:r w:rsidRPr="00D3732D">
              <w:rPr>
                <w:rFonts w:asciiTheme="minorHAnsi" w:eastAsia="Times New Roman" w:hAnsiTheme="minorHAnsi" w:cstheme="minorHAnsi"/>
                <w:b/>
                <w:bCs/>
                <w:color w:val="000000"/>
                <w:lang w:eastAsia="en-GB"/>
              </w:rPr>
              <w:t xml:space="preserve">Risk Assessment Checklist should be used to determine the level of risk in domestic abuse cases and a referral made into </w:t>
            </w:r>
            <w:r w:rsidR="002F14FF" w:rsidRPr="00D3732D">
              <w:rPr>
                <w:rFonts w:asciiTheme="minorHAnsi" w:eastAsia="Times New Roman" w:hAnsiTheme="minorHAnsi" w:cstheme="minorHAnsi"/>
                <w:b/>
                <w:bCs/>
                <w:color w:val="000000"/>
                <w:lang w:eastAsia="en-GB"/>
              </w:rPr>
              <w:t xml:space="preserve">the </w:t>
            </w:r>
            <w:hyperlink r:id="rId20" w:anchor="5_DASH_Checklist" w:history="1">
              <w:r w:rsidRPr="00D3732D">
                <w:rPr>
                  <w:rStyle w:val="Hyperlink"/>
                  <w:rFonts w:asciiTheme="minorHAnsi" w:eastAsia="Times New Roman" w:hAnsiTheme="minorHAnsi" w:cstheme="minorHAnsi"/>
                  <w:b/>
                  <w:bCs/>
                  <w:lang w:eastAsia="en-GB"/>
                </w:rPr>
                <w:t>MARAC</w:t>
              </w:r>
            </w:hyperlink>
            <w:r w:rsidRPr="00D3732D">
              <w:rPr>
                <w:rFonts w:asciiTheme="minorHAnsi" w:eastAsia="Times New Roman" w:hAnsiTheme="minorHAnsi" w:cstheme="minorHAnsi"/>
                <w:b/>
                <w:bCs/>
                <w:color w:val="000000"/>
                <w:lang w:eastAsia="en-GB"/>
              </w:rPr>
              <w:t xml:space="preserve"> </w:t>
            </w:r>
            <w:r w:rsidR="002F14FF" w:rsidRPr="00D3732D">
              <w:rPr>
                <w:rFonts w:asciiTheme="minorHAnsi" w:eastAsia="Times New Roman" w:hAnsiTheme="minorHAnsi" w:cstheme="minorHAnsi"/>
                <w:b/>
                <w:bCs/>
                <w:color w:val="000000"/>
                <w:lang w:eastAsia="en-GB"/>
              </w:rPr>
              <w:t xml:space="preserve">(Multi-Agency Risk Assessment Conference) </w:t>
            </w:r>
            <w:r w:rsidRPr="00D3732D">
              <w:rPr>
                <w:rFonts w:asciiTheme="minorHAnsi" w:eastAsia="Times New Roman" w:hAnsiTheme="minorHAnsi" w:cstheme="minorHAnsi"/>
                <w:b/>
                <w:bCs/>
                <w:color w:val="000000"/>
                <w:lang w:eastAsia="en-GB"/>
              </w:rPr>
              <w:t>where appropriate.</w:t>
            </w:r>
          </w:p>
          <w:p w14:paraId="68780E86" w14:textId="1DA47939" w:rsidR="001B4393" w:rsidRPr="00D3732D" w:rsidRDefault="005276FD" w:rsidP="008A7748">
            <w:pPr>
              <w:spacing w:after="0" w:line="240" w:lineRule="auto"/>
              <w:jc w:val="center"/>
              <w:rPr>
                <w:rFonts w:asciiTheme="minorHAnsi" w:eastAsia="Times New Roman" w:hAnsiTheme="minorHAnsi" w:cstheme="minorHAnsi"/>
                <w:b/>
                <w:bCs/>
                <w:color w:val="000000"/>
                <w:sz w:val="24"/>
                <w:szCs w:val="24"/>
                <w:lang w:eastAsia="en-GB"/>
              </w:rPr>
            </w:pPr>
            <w:r w:rsidRPr="00D3732D">
              <w:rPr>
                <w:rFonts w:asciiTheme="minorHAnsi" w:eastAsia="Times New Roman" w:hAnsiTheme="minorHAnsi" w:cstheme="minorHAnsi"/>
                <w:b/>
                <w:bCs/>
                <w:color w:val="000000"/>
                <w:lang w:eastAsia="en-GB"/>
              </w:rPr>
              <w:t>Where children are exposed to domestic abuse always refer to Children’s Services</w:t>
            </w:r>
          </w:p>
        </w:tc>
      </w:tr>
      <w:tr w:rsidR="005276FD" w:rsidRPr="00D3732D" w14:paraId="777974B0" w14:textId="77777777" w:rsidTr="00CA684F">
        <w:trPr>
          <w:trHeight w:val="127"/>
        </w:trPr>
        <w:tc>
          <w:tcPr>
            <w:tcW w:w="2144" w:type="dxa"/>
            <w:vAlign w:val="center"/>
          </w:tcPr>
          <w:p w14:paraId="74F5A91F" w14:textId="77777777" w:rsidR="004661B0" w:rsidRPr="00D3732D" w:rsidRDefault="004661B0" w:rsidP="004661B0">
            <w:pPr>
              <w:spacing w:after="0" w:line="240" w:lineRule="auto"/>
              <w:jc w:val="center"/>
              <w:rPr>
                <w:rFonts w:asciiTheme="minorHAnsi" w:eastAsia="Times New Roman" w:hAnsiTheme="minorHAnsi" w:cstheme="minorHAnsi"/>
                <w:b/>
                <w:lang w:eastAsia="en-GB"/>
              </w:rPr>
            </w:pPr>
          </w:p>
          <w:p w14:paraId="0F66091E" w14:textId="77777777" w:rsidR="004661B0" w:rsidRPr="00D3732D" w:rsidRDefault="004661B0" w:rsidP="004661B0">
            <w:pPr>
              <w:spacing w:after="0" w:line="240" w:lineRule="auto"/>
              <w:jc w:val="center"/>
              <w:rPr>
                <w:rFonts w:asciiTheme="minorHAnsi" w:eastAsia="Times New Roman" w:hAnsiTheme="minorHAnsi" w:cstheme="minorHAnsi"/>
                <w:b/>
                <w:lang w:eastAsia="en-GB"/>
              </w:rPr>
            </w:pPr>
          </w:p>
          <w:p w14:paraId="58788B4E" w14:textId="77777777" w:rsidR="004661B0" w:rsidRPr="00D3732D" w:rsidRDefault="004661B0" w:rsidP="004661B0">
            <w:pPr>
              <w:spacing w:after="0" w:line="240" w:lineRule="auto"/>
              <w:jc w:val="center"/>
              <w:rPr>
                <w:rFonts w:asciiTheme="minorHAnsi" w:eastAsia="Times New Roman" w:hAnsiTheme="minorHAnsi" w:cstheme="minorHAnsi"/>
                <w:b/>
                <w:lang w:eastAsia="en-GB"/>
              </w:rPr>
            </w:pPr>
          </w:p>
          <w:p w14:paraId="23850D26" w14:textId="77777777" w:rsidR="005276FD" w:rsidRPr="00D3732D" w:rsidRDefault="005276FD" w:rsidP="004661B0">
            <w:pPr>
              <w:spacing w:after="0" w:line="240" w:lineRule="auto"/>
              <w:jc w:val="center"/>
              <w:rPr>
                <w:rFonts w:asciiTheme="minorHAnsi" w:eastAsia="Times New Roman" w:hAnsiTheme="minorHAnsi" w:cstheme="minorHAnsi"/>
                <w:lang w:eastAsia="en-GB"/>
              </w:rPr>
            </w:pPr>
            <w:r w:rsidRPr="00D3732D">
              <w:rPr>
                <w:rFonts w:asciiTheme="minorHAnsi" w:eastAsia="Times New Roman" w:hAnsiTheme="minorHAnsi" w:cstheme="minorHAnsi"/>
                <w:b/>
                <w:lang w:eastAsia="en-GB"/>
              </w:rPr>
              <w:t xml:space="preserve">Modern Slavery </w:t>
            </w:r>
            <w:r w:rsidRPr="00D3732D">
              <w:rPr>
                <w:rFonts w:asciiTheme="minorHAnsi" w:eastAsia="Times New Roman" w:hAnsiTheme="minorHAnsi" w:cstheme="minorHAnsi"/>
                <w:lang w:eastAsia="en-GB"/>
              </w:rPr>
              <w:t>(including human trafficking, sexual exploitation, servitude and forced or compulsory labour)</w:t>
            </w:r>
          </w:p>
          <w:p w14:paraId="42562E2A" w14:textId="77777777" w:rsidR="004661B0" w:rsidRPr="00D3732D" w:rsidRDefault="004661B0" w:rsidP="004661B0">
            <w:pPr>
              <w:spacing w:after="0" w:line="240" w:lineRule="auto"/>
              <w:jc w:val="center"/>
              <w:rPr>
                <w:rFonts w:asciiTheme="minorHAnsi" w:eastAsia="Times New Roman" w:hAnsiTheme="minorHAnsi" w:cstheme="minorHAnsi"/>
                <w:lang w:eastAsia="en-GB"/>
              </w:rPr>
            </w:pPr>
          </w:p>
          <w:p w14:paraId="7F35E668" w14:textId="77777777" w:rsidR="004661B0" w:rsidRPr="00D3732D" w:rsidRDefault="004661B0" w:rsidP="004661B0">
            <w:pPr>
              <w:spacing w:after="0" w:line="240" w:lineRule="auto"/>
              <w:jc w:val="center"/>
              <w:rPr>
                <w:rFonts w:asciiTheme="minorHAnsi" w:eastAsia="Times New Roman" w:hAnsiTheme="minorHAnsi" w:cstheme="minorHAnsi"/>
                <w:b/>
                <w:lang w:eastAsia="en-GB"/>
              </w:rPr>
            </w:pPr>
          </w:p>
          <w:p w14:paraId="51D52C3A" w14:textId="77777777" w:rsidR="004661B0" w:rsidRPr="00D3732D" w:rsidRDefault="004661B0" w:rsidP="004661B0">
            <w:pPr>
              <w:spacing w:after="0" w:line="240" w:lineRule="auto"/>
              <w:jc w:val="center"/>
              <w:rPr>
                <w:rFonts w:asciiTheme="minorHAnsi" w:eastAsia="Times New Roman" w:hAnsiTheme="minorHAnsi" w:cstheme="minorHAnsi"/>
                <w:b/>
                <w:lang w:eastAsia="en-GB"/>
              </w:rPr>
            </w:pPr>
          </w:p>
          <w:p w14:paraId="7A0E7E11" w14:textId="77777777" w:rsidR="004661B0" w:rsidRPr="00D3732D" w:rsidRDefault="004661B0" w:rsidP="004661B0">
            <w:pPr>
              <w:spacing w:after="0" w:line="240" w:lineRule="auto"/>
              <w:jc w:val="center"/>
              <w:rPr>
                <w:rFonts w:asciiTheme="minorHAnsi" w:eastAsia="Times New Roman" w:hAnsiTheme="minorHAnsi" w:cstheme="minorHAnsi"/>
                <w:b/>
                <w:lang w:eastAsia="en-GB"/>
              </w:rPr>
            </w:pPr>
          </w:p>
          <w:p w14:paraId="19073994" w14:textId="77777777" w:rsidR="004661B0" w:rsidRPr="00D3732D" w:rsidRDefault="004661B0" w:rsidP="004661B0">
            <w:pPr>
              <w:spacing w:after="0" w:line="240" w:lineRule="auto"/>
              <w:jc w:val="center"/>
              <w:rPr>
                <w:rFonts w:asciiTheme="minorHAnsi" w:eastAsia="Times New Roman" w:hAnsiTheme="minorHAnsi" w:cstheme="minorHAnsi"/>
                <w:b/>
                <w:lang w:eastAsia="en-GB"/>
              </w:rPr>
            </w:pPr>
          </w:p>
          <w:p w14:paraId="4538AFB8" w14:textId="77777777" w:rsidR="005276FD" w:rsidRPr="00D3732D" w:rsidRDefault="004661B0" w:rsidP="004661B0">
            <w:pPr>
              <w:spacing w:after="0" w:line="240" w:lineRule="auto"/>
              <w:jc w:val="center"/>
              <w:rPr>
                <w:rFonts w:asciiTheme="minorHAnsi" w:eastAsia="Times New Roman" w:hAnsiTheme="minorHAnsi" w:cstheme="minorHAnsi"/>
                <w:b/>
                <w:lang w:eastAsia="en-GB"/>
              </w:rPr>
            </w:pPr>
            <w:r w:rsidRPr="00D3732D">
              <w:rPr>
                <w:rFonts w:asciiTheme="minorHAnsi" w:eastAsia="Times New Roman" w:hAnsiTheme="minorHAnsi" w:cstheme="minorHAnsi"/>
                <w:b/>
                <w:lang w:eastAsia="en-GB"/>
              </w:rPr>
              <w:t>Modern Slavery</w:t>
            </w:r>
          </w:p>
          <w:p w14:paraId="2AB9EE3A" w14:textId="77777777" w:rsidR="007B632B" w:rsidRPr="00D3732D" w:rsidRDefault="007B632B" w:rsidP="004661B0">
            <w:pPr>
              <w:spacing w:after="0" w:line="240" w:lineRule="auto"/>
              <w:jc w:val="center"/>
              <w:rPr>
                <w:rFonts w:asciiTheme="minorHAnsi" w:eastAsia="Times New Roman" w:hAnsiTheme="minorHAnsi" w:cstheme="minorHAnsi"/>
                <w:b/>
                <w:lang w:eastAsia="en-GB"/>
              </w:rPr>
            </w:pPr>
          </w:p>
          <w:p w14:paraId="39F4EC61" w14:textId="77777777" w:rsidR="007B632B" w:rsidRPr="00D3732D" w:rsidRDefault="007B632B" w:rsidP="004661B0">
            <w:pPr>
              <w:spacing w:after="0" w:line="240" w:lineRule="auto"/>
              <w:jc w:val="center"/>
              <w:rPr>
                <w:rFonts w:asciiTheme="minorHAnsi" w:eastAsia="Times New Roman" w:hAnsiTheme="minorHAnsi" w:cstheme="minorHAnsi"/>
                <w:b/>
                <w:lang w:eastAsia="en-GB"/>
              </w:rPr>
            </w:pPr>
          </w:p>
          <w:p w14:paraId="041D1FC1" w14:textId="77777777" w:rsidR="007B632B" w:rsidRPr="00D3732D" w:rsidRDefault="007B632B" w:rsidP="004661B0">
            <w:pPr>
              <w:spacing w:after="0" w:line="240" w:lineRule="auto"/>
              <w:jc w:val="center"/>
              <w:rPr>
                <w:rFonts w:asciiTheme="minorHAnsi" w:hAnsiTheme="minorHAnsi" w:cstheme="minorHAnsi"/>
                <w:b/>
              </w:rPr>
            </w:pPr>
          </w:p>
        </w:tc>
        <w:tc>
          <w:tcPr>
            <w:tcW w:w="5526" w:type="dxa"/>
          </w:tcPr>
          <w:p w14:paraId="0995B500" w14:textId="77777777" w:rsidR="001E4DF5" w:rsidRPr="00D3732D" w:rsidRDefault="001E4DF5" w:rsidP="001E4DF5">
            <w:pPr>
              <w:pStyle w:val="ListParagraph"/>
              <w:spacing w:after="0" w:line="240" w:lineRule="auto"/>
              <w:ind w:left="360"/>
              <w:rPr>
                <w:rFonts w:asciiTheme="minorHAnsi" w:eastAsia="Times New Roman" w:hAnsiTheme="minorHAnsi" w:cstheme="minorHAnsi"/>
                <w:lang w:eastAsia="en-GB"/>
              </w:rPr>
            </w:pPr>
          </w:p>
          <w:p w14:paraId="6C57F2C5" w14:textId="2058CBF8" w:rsidR="005276FD" w:rsidRPr="00D3732D" w:rsidRDefault="005276FD" w:rsidP="005276FD">
            <w:pPr>
              <w:pStyle w:val="ListParagraph"/>
              <w:numPr>
                <w:ilvl w:val="0"/>
                <w:numId w:val="10"/>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Dispute between employer and employee where there is no evidence that employee’s rights are affected</w:t>
            </w:r>
          </w:p>
        </w:tc>
        <w:tc>
          <w:tcPr>
            <w:tcW w:w="7435" w:type="dxa"/>
          </w:tcPr>
          <w:p w14:paraId="05097099" w14:textId="4B4E53BE" w:rsidR="005276FD" w:rsidRPr="00D3732D" w:rsidRDefault="005276FD"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color w:val="000000"/>
                <w:sz w:val="20"/>
                <w:szCs w:val="20"/>
                <w:lang w:eastAsia="en-GB"/>
              </w:rPr>
              <w:t xml:space="preserve">Injuries apparently </w:t>
            </w:r>
            <w:proofErr w:type="gramStart"/>
            <w:r w:rsidRPr="00D3732D">
              <w:rPr>
                <w:rFonts w:asciiTheme="minorHAnsi" w:eastAsia="Times New Roman" w:hAnsiTheme="minorHAnsi" w:cstheme="minorHAnsi"/>
                <w:color w:val="000000"/>
                <w:sz w:val="20"/>
                <w:szCs w:val="20"/>
                <w:lang w:eastAsia="en-GB"/>
              </w:rPr>
              <w:t>as a result of</w:t>
            </w:r>
            <w:proofErr w:type="gramEnd"/>
            <w:r w:rsidRPr="00D3732D">
              <w:rPr>
                <w:rFonts w:asciiTheme="minorHAnsi" w:eastAsia="Times New Roman" w:hAnsiTheme="minorHAnsi" w:cstheme="minorHAnsi"/>
                <w:color w:val="000000"/>
                <w:sz w:val="20"/>
                <w:szCs w:val="20"/>
                <w:lang w:eastAsia="en-GB"/>
              </w:rPr>
              <w:t xml:space="preserve"> assault or controlling measures which may be untreated</w:t>
            </w:r>
          </w:p>
          <w:p w14:paraId="563148F7" w14:textId="77777777" w:rsidR="005276FD" w:rsidRPr="00D3732D" w:rsidRDefault="005276FD"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May look ma</w:t>
            </w:r>
            <w:r w:rsidR="002D1FB9" w:rsidRPr="00D3732D">
              <w:rPr>
                <w:rFonts w:asciiTheme="minorHAnsi" w:eastAsia="Times New Roman" w:hAnsiTheme="minorHAnsi" w:cstheme="minorHAnsi"/>
                <w:sz w:val="20"/>
                <w:szCs w:val="20"/>
                <w:lang w:eastAsia="en-GB"/>
              </w:rPr>
              <w:t>lnourished or unkempt, anxious/</w:t>
            </w:r>
            <w:r w:rsidRPr="00D3732D">
              <w:rPr>
                <w:rFonts w:asciiTheme="minorHAnsi" w:eastAsia="Times New Roman" w:hAnsiTheme="minorHAnsi" w:cstheme="minorHAnsi"/>
                <w:sz w:val="20"/>
                <w:szCs w:val="20"/>
                <w:lang w:eastAsia="en-GB"/>
              </w:rPr>
              <w:t>agitated or appear withdrawn and neglected</w:t>
            </w:r>
          </w:p>
          <w:p w14:paraId="3BC90C17" w14:textId="77777777" w:rsidR="005276FD" w:rsidRPr="00D3732D" w:rsidRDefault="002D1FB9"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Adult rarely</w:t>
            </w:r>
            <w:r w:rsidR="005276FD" w:rsidRPr="00D3732D">
              <w:rPr>
                <w:rFonts w:asciiTheme="minorHAnsi" w:eastAsia="Times New Roman" w:hAnsiTheme="minorHAnsi" w:cstheme="minorHAnsi"/>
                <w:sz w:val="20"/>
                <w:szCs w:val="20"/>
                <w:lang w:eastAsia="en-GB"/>
              </w:rPr>
              <w:t xml:space="preserve"> allowed to travel on their own</w:t>
            </w:r>
            <w:r w:rsidRPr="00D3732D">
              <w:rPr>
                <w:rFonts w:asciiTheme="minorHAnsi" w:eastAsia="Times New Roman" w:hAnsiTheme="minorHAnsi" w:cstheme="minorHAnsi"/>
                <w:sz w:val="20"/>
                <w:szCs w:val="20"/>
                <w:lang w:eastAsia="en-GB"/>
              </w:rPr>
              <w:t>,</w:t>
            </w:r>
            <w:r w:rsidR="005276FD" w:rsidRPr="00D3732D">
              <w:rPr>
                <w:rFonts w:asciiTheme="minorHAnsi" w:eastAsia="Times New Roman" w:hAnsiTheme="minorHAnsi" w:cstheme="minorHAnsi"/>
                <w:sz w:val="20"/>
                <w:szCs w:val="20"/>
                <w:lang w:eastAsia="en-GB"/>
              </w:rPr>
              <w:t xml:space="preserve"> may travel in groups, seem</w:t>
            </w:r>
            <w:r w:rsidR="00691CB7" w:rsidRPr="00D3732D">
              <w:rPr>
                <w:rFonts w:asciiTheme="minorHAnsi" w:eastAsia="Times New Roman" w:hAnsiTheme="minorHAnsi" w:cstheme="minorHAnsi"/>
                <w:sz w:val="20"/>
                <w:szCs w:val="20"/>
                <w:lang w:eastAsia="en-GB"/>
              </w:rPr>
              <w:t>s</w:t>
            </w:r>
            <w:r w:rsidR="005276FD" w:rsidRPr="00D3732D">
              <w:rPr>
                <w:rFonts w:asciiTheme="minorHAnsi" w:eastAsia="Times New Roman" w:hAnsiTheme="minorHAnsi" w:cstheme="minorHAnsi"/>
                <w:sz w:val="20"/>
                <w:szCs w:val="20"/>
                <w:lang w:eastAsia="en-GB"/>
              </w:rPr>
              <w:t xml:space="preserve"> under the control, influence of others, rarely interact</w:t>
            </w:r>
            <w:r w:rsidR="00691CB7" w:rsidRPr="00D3732D">
              <w:rPr>
                <w:rFonts w:asciiTheme="minorHAnsi" w:eastAsia="Times New Roman" w:hAnsiTheme="minorHAnsi" w:cstheme="minorHAnsi"/>
                <w:sz w:val="20"/>
                <w:szCs w:val="20"/>
                <w:lang w:eastAsia="en-GB"/>
              </w:rPr>
              <w:t>s</w:t>
            </w:r>
            <w:r w:rsidR="005276FD" w:rsidRPr="00D3732D">
              <w:rPr>
                <w:rFonts w:asciiTheme="minorHAnsi" w:eastAsia="Times New Roman" w:hAnsiTheme="minorHAnsi" w:cstheme="minorHAnsi"/>
                <w:sz w:val="20"/>
                <w:szCs w:val="20"/>
                <w:lang w:eastAsia="en-GB"/>
              </w:rPr>
              <w:t xml:space="preserve"> or appear</w:t>
            </w:r>
            <w:r w:rsidR="00691CB7" w:rsidRPr="00D3732D">
              <w:rPr>
                <w:rFonts w:asciiTheme="minorHAnsi" w:eastAsia="Times New Roman" w:hAnsiTheme="minorHAnsi" w:cstheme="minorHAnsi"/>
                <w:sz w:val="20"/>
                <w:szCs w:val="20"/>
                <w:lang w:eastAsia="en-GB"/>
              </w:rPr>
              <w:t>s</w:t>
            </w:r>
            <w:r w:rsidR="005276FD" w:rsidRPr="00D3732D">
              <w:rPr>
                <w:rFonts w:asciiTheme="minorHAnsi" w:eastAsia="Times New Roman" w:hAnsiTheme="minorHAnsi" w:cstheme="minorHAnsi"/>
                <w:sz w:val="20"/>
                <w:szCs w:val="20"/>
                <w:lang w:eastAsia="en-GB"/>
              </w:rPr>
              <w:t xml:space="preserve"> unfamiliar with their neighbourhood or where they work </w:t>
            </w:r>
          </w:p>
          <w:p w14:paraId="2AE19876" w14:textId="77777777" w:rsidR="005276FD" w:rsidRPr="00D3732D" w:rsidRDefault="005276FD"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Relationships which don’t seem right – for example</w:t>
            </w:r>
            <w:r w:rsidR="006E05D2" w:rsidRPr="00D3732D">
              <w:rPr>
                <w:rFonts w:asciiTheme="minorHAnsi" w:eastAsia="Times New Roman" w:hAnsiTheme="minorHAnsi" w:cstheme="minorHAnsi"/>
                <w:sz w:val="20"/>
                <w:szCs w:val="20"/>
                <w:lang w:eastAsia="en-GB"/>
              </w:rPr>
              <w:t>,</w:t>
            </w:r>
            <w:r w:rsidRPr="00D3732D">
              <w:rPr>
                <w:rFonts w:asciiTheme="minorHAnsi" w:eastAsia="Times New Roman" w:hAnsiTheme="minorHAnsi" w:cstheme="minorHAnsi"/>
                <w:sz w:val="20"/>
                <w:szCs w:val="20"/>
                <w:lang w:eastAsia="en-GB"/>
              </w:rPr>
              <w:t xml:space="preserve"> a young teenager appearing to be the partner of a much older adult where there appears to be a power imbalance </w:t>
            </w:r>
          </w:p>
          <w:p w14:paraId="2BA2B2FF" w14:textId="77777777" w:rsidR="005276FD" w:rsidRPr="00D3732D" w:rsidRDefault="005276FD"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Living in dirty, cramped or overcrowded accommodation, and/or living and working at the same address </w:t>
            </w:r>
          </w:p>
          <w:p w14:paraId="1BB9A918" w14:textId="77777777" w:rsidR="005276FD" w:rsidRPr="00D3732D" w:rsidRDefault="005276FD"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Have no identification documents or travel documents, have few personal possessions and wearing</w:t>
            </w:r>
            <w:r w:rsidR="002D1FB9" w:rsidRPr="00D3732D">
              <w:rPr>
                <w:rFonts w:asciiTheme="minorHAnsi" w:eastAsia="Times New Roman" w:hAnsiTheme="minorHAnsi" w:cstheme="minorHAnsi"/>
                <w:sz w:val="20"/>
                <w:szCs w:val="20"/>
                <w:lang w:eastAsia="en-GB"/>
              </w:rPr>
              <w:t xml:space="preserve"> the same clothes all the time</w:t>
            </w:r>
            <w:r w:rsidRPr="00D3732D">
              <w:rPr>
                <w:rFonts w:asciiTheme="minorHAnsi" w:eastAsia="Times New Roman" w:hAnsiTheme="minorHAnsi" w:cstheme="minorHAnsi"/>
                <w:sz w:val="20"/>
                <w:szCs w:val="20"/>
                <w:lang w:eastAsia="en-GB"/>
              </w:rPr>
              <w:t xml:space="preserve"> </w:t>
            </w:r>
          </w:p>
          <w:p w14:paraId="3C98C9FF" w14:textId="77777777" w:rsidR="005276FD" w:rsidRPr="00D3732D" w:rsidRDefault="005276FD"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Appearing frightened or hesitant to talk to professionals and fearful of law enforcers </w:t>
            </w:r>
          </w:p>
          <w:p w14:paraId="4C8A1207" w14:textId="77777777" w:rsidR="005276FD" w:rsidRPr="00D3732D" w:rsidRDefault="005276FD"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 xml:space="preserve">Little access to money or where their </w:t>
            </w:r>
            <w:r w:rsidR="002D1FB9" w:rsidRPr="00D3732D">
              <w:rPr>
                <w:rFonts w:asciiTheme="minorHAnsi" w:eastAsia="Times New Roman" w:hAnsiTheme="minorHAnsi" w:cstheme="minorHAnsi"/>
                <w:sz w:val="20"/>
                <w:szCs w:val="20"/>
                <w:lang w:eastAsia="en-GB"/>
              </w:rPr>
              <w:t>money is kept</w:t>
            </w:r>
            <w:r w:rsidRPr="00D3732D">
              <w:rPr>
                <w:rFonts w:asciiTheme="minorHAnsi" w:eastAsia="Times New Roman" w:hAnsiTheme="minorHAnsi" w:cstheme="minorHAnsi"/>
                <w:sz w:val="20"/>
                <w:szCs w:val="20"/>
                <w:lang w:eastAsia="en-GB"/>
              </w:rPr>
              <w:t xml:space="preserve"> </w:t>
            </w:r>
          </w:p>
          <w:p w14:paraId="1B48AD47" w14:textId="77777777" w:rsidR="005276FD" w:rsidRPr="00D3732D" w:rsidRDefault="005276FD" w:rsidP="00422D8B">
            <w:pPr>
              <w:pStyle w:val="ListParagraph"/>
              <w:numPr>
                <w:ilvl w:val="0"/>
                <w:numId w:val="10"/>
              </w:numPr>
              <w:spacing w:after="0" w:line="240" w:lineRule="auto"/>
              <w:contextualSpacing w:val="0"/>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t>Appears to be working long hours for little or no pay, or unsure about what their pay arrangements are</w:t>
            </w:r>
          </w:p>
          <w:p w14:paraId="4E2C4E77" w14:textId="647FA82A" w:rsidR="00422D8B" w:rsidRPr="00D3732D" w:rsidRDefault="00422D8B" w:rsidP="00422D8B">
            <w:pPr>
              <w:numPr>
                <w:ilvl w:val="0"/>
                <w:numId w:val="10"/>
              </w:numPr>
              <w:spacing w:after="0" w:line="240" w:lineRule="auto"/>
              <w:rPr>
                <w:rFonts w:asciiTheme="minorHAnsi" w:eastAsia="Times New Roman" w:hAnsiTheme="minorHAnsi" w:cstheme="minorHAnsi"/>
                <w:sz w:val="20"/>
                <w:szCs w:val="20"/>
                <w:lang w:eastAsia="en-GB"/>
              </w:rPr>
            </w:pPr>
            <w:r w:rsidRPr="00D3732D">
              <w:rPr>
                <w:rFonts w:asciiTheme="minorHAnsi" w:eastAsia="Times New Roman" w:hAnsiTheme="minorHAnsi" w:cstheme="minorHAnsi"/>
                <w:sz w:val="20"/>
                <w:szCs w:val="20"/>
                <w:lang w:eastAsia="en-GB"/>
              </w:rPr>
              <w:lastRenderedPageBreak/>
              <w:t xml:space="preserve">Signs of Cuckooing – see </w:t>
            </w:r>
            <w:r w:rsidR="00FB4D01" w:rsidRPr="00D3732D">
              <w:rPr>
                <w:rFonts w:asciiTheme="minorHAnsi" w:eastAsia="Times New Roman" w:hAnsiTheme="minorHAnsi" w:cstheme="minorHAnsi"/>
                <w:sz w:val="20"/>
                <w:szCs w:val="20"/>
                <w:lang w:eastAsia="en-GB"/>
              </w:rPr>
              <w:t>page 17</w:t>
            </w:r>
          </w:p>
          <w:p w14:paraId="67E280F0" w14:textId="04390A31" w:rsidR="00422D8B" w:rsidRPr="00D3732D" w:rsidRDefault="00422D8B" w:rsidP="001E4DF5">
            <w:pPr>
              <w:pStyle w:val="ListParagraph"/>
              <w:spacing w:after="0" w:line="240" w:lineRule="auto"/>
              <w:ind w:left="360"/>
              <w:contextualSpacing w:val="0"/>
              <w:rPr>
                <w:rFonts w:asciiTheme="minorHAnsi" w:eastAsia="Times New Roman" w:hAnsiTheme="minorHAnsi" w:cstheme="minorHAnsi"/>
                <w:lang w:eastAsia="en-GB"/>
              </w:rPr>
            </w:pPr>
          </w:p>
        </w:tc>
      </w:tr>
      <w:tr w:rsidR="00610E2D" w:rsidRPr="00D3732D" w14:paraId="6372B6C2" w14:textId="77777777" w:rsidTr="00C05FBA">
        <w:trPr>
          <w:trHeight w:val="1434"/>
        </w:trPr>
        <w:tc>
          <w:tcPr>
            <w:tcW w:w="2144" w:type="dxa"/>
            <w:vMerge w:val="restart"/>
            <w:vAlign w:val="center"/>
          </w:tcPr>
          <w:p w14:paraId="097E8DA9" w14:textId="77777777" w:rsidR="00610E2D" w:rsidRPr="00D3732D" w:rsidRDefault="00610E2D" w:rsidP="00610E2D">
            <w:pPr>
              <w:jc w:val="center"/>
              <w:rPr>
                <w:rFonts w:asciiTheme="minorHAnsi" w:hAnsiTheme="minorHAnsi" w:cstheme="minorHAnsi"/>
                <w:b/>
              </w:rPr>
            </w:pPr>
          </w:p>
          <w:p w14:paraId="570D3A79" w14:textId="77777777" w:rsidR="00610E2D" w:rsidRPr="00D3732D" w:rsidRDefault="00610E2D" w:rsidP="00610E2D">
            <w:pPr>
              <w:jc w:val="center"/>
              <w:rPr>
                <w:rFonts w:asciiTheme="minorHAnsi" w:hAnsiTheme="minorHAnsi" w:cstheme="minorHAnsi"/>
                <w:b/>
              </w:rPr>
            </w:pPr>
          </w:p>
          <w:p w14:paraId="318928FF" w14:textId="77777777" w:rsidR="00610E2D" w:rsidRPr="00D3732D" w:rsidRDefault="00610E2D" w:rsidP="00610E2D">
            <w:pPr>
              <w:jc w:val="center"/>
              <w:rPr>
                <w:rFonts w:asciiTheme="minorHAnsi" w:hAnsiTheme="minorHAnsi" w:cstheme="minorHAnsi"/>
                <w:b/>
              </w:rPr>
            </w:pPr>
          </w:p>
          <w:p w14:paraId="75F68DD5" w14:textId="77777777" w:rsidR="00610E2D" w:rsidRPr="00D3732D" w:rsidRDefault="00610E2D" w:rsidP="00610E2D">
            <w:pPr>
              <w:jc w:val="center"/>
              <w:rPr>
                <w:rFonts w:asciiTheme="minorHAnsi" w:hAnsiTheme="minorHAnsi" w:cstheme="minorHAnsi"/>
                <w:b/>
              </w:rPr>
            </w:pPr>
          </w:p>
          <w:p w14:paraId="0EAC245C" w14:textId="77777777" w:rsidR="00610E2D" w:rsidRPr="00D3732D" w:rsidRDefault="00856073" w:rsidP="00610E2D">
            <w:pPr>
              <w:jc w:val="center"/>
              <w:rPr>
                <w:rFonts w:asciiTheme="minorHAnsi" w:hAnsiTheme="minorHAnsi" w:cstheme="minorHAnsi"/>
                <w:b/>
              </w:rPr>
            </w:pPr>
            <w:r w:rsidRPr="00D3732D">
              <w:rPr>
                <w:rFonts w:asciiTheme="minorHAnsi" w:hAnsiTheme="minorHAnsi" w:cstheme="minorHAnsi"/>
                <w:b/>
              </w:rPr>
              <w:t>Self-Neglect</w:t>
            </w:r>
          </w:p>
          <w:p w14:paraId="7CFB9A2F" w14:textId="77777777" w:rsidR="00610E2D" w:rsidRPr="00D3732D" w:rsidRDefault="00610E2D" w:rsidP="00610E2D">
            <w:pPr>
              <w:jc w:val="center"/>
              <w:rPr>
                <w:rFonts w:asciiTheme="minorHAnsi" w:hAnsiTheme="minorHAnsi" w:cstheme="minorHAnsi"/>
                <w:b/>
              </w:rPr>
            </w:pPr>
          </w:p>
          <w:p w14:paraId="5B570930" w14:textId="77777777" w:rsidR="00610E2D" w:rsidRPr="00D3732D" w:rsidRDefault="00610E2D" w:rsidP="00610E2D">
            <w:pPr>
              <w:jc w:val="center"/>
              <w:rPr>
                <w:rFonts w:asciiTheme="minorHAnsi" w:hAnsiTheme="minorHAnsi" w:cstheme="minorHAnsi"/>
                <w:b/>
              </w:rPr>
            </w:pPr>
          </w:p>
          <w:p w14:paraId="35086A0E" w14:textId="77777777" w:rsidR="00610E2D" w:rsidRPr="00D3732D" w:rsidRDefault="00610E2D" w:rsidP="00610E2D">
            <w:pPr>
              <w:jc w:val="center"/>
              <w:rPr>
                <w:rFonts w:asciiTheme="minorHAnsi" w:hAnsiTheme="minorHAnsi" w:cstheme="minorHAnsi"/>
                <w:b/>
              </w:rPr>
            </w:pPr>
          </w:p>
          <w:p w14:paraId="1ED958FB" w14:textId="77777777" w:rsidR="00610E2D" w:rsidRPr="00D3732D" w:rsidRDefault="00610E2D" w:rsidP="00610E2D">
            <w:pPr>
              <w:jc w:val="center"/>
              <w:rPr>
                <w:rFonts w:asciiTheme="minorHAnsi" w:hAnsiTheme="minorHAnsi" w:cstheme="minorHAnsi"/>
                <w:b/>
              </w:rPr>
            </w:pPr>
          </w:p>
          <w:p w14:paraId="13374A03" w14:textId="77777777" w:rsidR="00610E2D" w:rsidRPr="00D3732D" w:rsidRDefault="00610E2D" w:rsidP="00610E2D">
            <w:pPr>
              <w:jc w:val="center"/>
              <w:rPr>
                <w:rFonts w:asciiTheme="minorHAnsi" w:hAnsiTheme="minorHAnsi" w:cstheme="minorHAnsi"/>
                <w:b/>
              </w:rPr>
            </w:pPr>
          </w:p>
          <w:p w14:paraId="4B1F0ABD" w14:textId="77777777" w:rsidR="00610E2D" w:rsidRPr="00D3732D" w:rsidRDefault="00610E2D" w:rsidP="00610E2D">
            <w:pPr>
              <w:jc w:val="center"/>
              <w:rPr>
                <w:rFonts w:asciiTheme="minorHAnsi" w:hAnsiTheme="minorHAnsi" w:cstheme="minorHAnsi"/>
                <w:b/>
              </w:rPr>
            </w:pPr>
          </w:p>
          <w:p w14:paraId="00EBD09A" w14:textId="77777777" w:rsidR="00610E2D" w:rsidRPr="00D3732D" w:rsidRDefault="00610E2D" w:rsidP="00610E2D">
            <w:pPr>
              <w:jc w:val="center"/>
              <w:rPr>
                <w:rFonts w:asciiTheme="minorHAnsi" w:hAnsiTheme="minorHAnsi" w:cstheme="minorHAnsi"/>
                <w:b/>
              </w:rPr>
            </w:pPr>
          </w:p>
          <w:p w14:paraId="71AE528C" w14:textId="77777777" w:rsidR="008C4DEB" w:rsidRPr="00D3732D" w:rsidRDefault="008C4DEB" w:rsidP="00610E2D">
            <w:pPr>
              <w:jc w:val="center"/>
              <w:rPr>
                <w:rFonts w:asciiTheme="minorHAnsi" w:hAnsiTheme="minorHAnsi" w:cstheme="minorHAnsi"/>
                <w:b/>
              </w:rPr>
            </w:pPr>
          </w:p>
          <w:p w14:paraId="2B1AEDF3" w14:textId="51504F2B" w:rsidR="00610E2D" w:rsidRPr="00D3732D" w:rsidRDefault="00856073" w:rsidP="00610E2D">
            <w:pPr>
              <w:jc w:val="center"/>
              <w:rPr>
                <w:rFonts w:asciiTheme="minorHAnsi" w:hAnsiTheme="minorHAnsi" w:cstheme="minorHAnsi"/>
                <w:b/>
              </w:rPr>
            </w:pPr>
            <w:r w:rsidRPr="00D3732D">
              <w:rPr>
                <w:rFonts w:asciiTheme="minorHAnsi" w:hAnsiTheme="minorHAnsi" w:cstheme="minorHAnsi"/>
                <w:b/>
              </w:rPr>
              <w:t>Self-Neglect</w:t>
            </w:r>
          </w:p>
          <w:p w14:paraId="432747C3" w14:textId="77777777" w:rsidR="00610E2D" w:rsidRPr="00D3732D" w:rsidRDefault="00610E2D" w:rsidP="007B632B">
            <w:pPr>
              <w:rPr>
                <w:rFonts w:asciiTheme="minorHAnsi" w:hAnsiTheme="minorHAnsi" w:cstheme="minorHAnsi"/>
                <w:b/>
              </w:rPr>
            </w:pPr>
          </w:p>
        </w:tc>
        <w:tc>
          <w:tcPr>
            <w:tcW w:w="12961" w:type="dxa"/>
            <w:gridSpan w:val="2"/>
          </w:tcPr>
          <w:p w14:paraId="54F8DE6D" w14:textId="510B35EE" w:rsidR="00610E2D" w:rsidRPr="00D3732D" w:rsidRDefault="00610E2D" w:rsidP="005276FD">
            <w:pPr>
              <w:spacing w:after="0" w:line="240" w:lineRule="auto"/>
              <w:rPr>
                <w:rFonts w:asciiTheme="minorHAnsi" w:eastAsia="Times New Roman" w:hAnsiTheme="minorHAnsi" w:cstheme="minorHAnsi"/>
                <w:bCs/>
                <w:lang w:eastAsia="en-GB"/>
              </w:rPr>
            </w:pPr>
            <w:r w:rsidRPr="00D3732D">
              <w:rPr>
                <w:rFonts w:asciiTheme="minorHAnsi" w:eastAsia="Times New Roman" w:hAnsiTheme="minorHAnsi" w:cstheme="minorHAnsi"/>
                <w:b/>
                <w:lang w:eastAsia="en-GB"/>
              </w:rPr>
              <w:lastRenderedPageBreak/>
              <w:t xml:space="preserve"> </w:t>
            </w:r>
            <w:r w:rsidR="001E4DF5" w:rsidRPr="00D3732D">
              <w:rPr>
                <w:rFonts w:asciiTheme="minorHAnsi" w:eastAsia="Times New Roman" w:hAnsiTheme="minorHAnsi" w:cstheme="minorHAnsi"/>
                <w:bCs/>
                <w:lang w:eastAsia="en-GB"/>
              </w:rPr>
              <w:t>T</w:t>
            </w:r>
            <w:r w:rsidRPr="00D3732D">
              <w:rPr>
                <w:rFonts w:asciiTheme="minorHAnsi" w:eastAsia="Times New Roman" w:hAnsiTheme="minorHAnsi" w:cstheme="minorHAnsi"/>
                <w:bCs/>
                <w:lang w:eastAsia="en-GB"/>
              </w:rPr>
              <w:t>he LLR Vulnerable Adults Risk Management (VARM) Guidance</w:t>
            </w:r>
            <w:r w:rsidR="001E4DF5" w:rsidRPr="00D3732D">
              <w:rPr>
                <w:rFonts w:asciiTheme="minorHAnsi" w:eastAsia="Times New Roman" w:hAnsiTheme="minorHAnsi" w:cstheme="minorHAnsi"/>
                <w:bCs/>
                <w:lang w:eastAsia="en-GB"/>
              </w:rPr>
              <w:t xml:space="preserve"> </w:t>
            </w:r>
            <w:r w:rsidRPr="00D3732D">
              <w:rPr>
                <w:rFonts w:asciiTheme="minorHAnsi" w:eastAsia="Times New Roman" w:hAnsiTheme="minorHAnsi" w:cstheme="minorHAnsi"/>
                <w:bCs/>
                <w:lang w:eastAsia="en-GB"/>
              </w:rPr>
              <w:t>was developed to provide more consistent approaches to working with people in situations of high risk, where they are not engaging with agencies and</w:t>
            </w:r>
            <w:proofErr w:type="gramStart"/>
            <w:r w:rsidR="00D571F8" w:rsidRPr="00D3732D">
              <w:rPr>
                <w:rFonts w:asciiTheme="minorHAnsi" w:eastAsia="Times New Roman" w:hAnsiTheme="minorHAnsi" w:cstheme="minorHAnsi"/>
                <w:bCs/>
                <w:lang w:eastAsia="en-GB"/>
              </w:rPr>
              <w:t xml:space="preserve">, in </w:t>
            </w:r>
            <w:r w:rsidR="00AF42DB" w:rsidRPr="00D3732D">
              <w:rPr>
                <w:rFonts w:asciiTheme="minorHAnsi" w:eastAsia="Times New Roman" w:hAnsiTheme="minorHAnsi" w:cstheme="minorHAnsi"/>
                <w:bCs/>
                <w:lang w:eastAsia="en-GB"/>
              </w:rPr>
              <w:t>particular, people</w:t>
            </w:r>
            <w:proofErr w:type="gramEnd"/>
            <w:r w:rsidRPr="00D3732D">
              <w:rPr>
                <w:rFonts w:asciiTheme="minorHAnsi" w:eastAsia="Times New Roman" w:hAnsiTheme="minorHAnsi" w:cstheme="minorHAnsi"/>
                <w:bCs/>
                <w:lang w:eastAsia="en-GB"/>
              </w:rPr>
              <w:t xml:space="preserve"> at high risk in relation to self-</w:t>
            </w:r>
            <w:r w:rsidR="00AF42DB" w:rsidRPr="00D3732D">
              <w:rPr>
                <w:rFonts w:asciiTheme="minorHAnsi" w:eastAsia="Times New Roman" w:hAnsiTheme="minorHAnsi" w:cstheme="minorHAnsi"/>
                <w:bCs/>
                <w:lang w:eastAsia="en-GB"/>
              </w:rPr>
              <w:t>neglect.</w:t>
            </w:r>
            <w:r w:rsidRPr="00D3732D">
              <w:rPr>
                <w:rFonts w:asciiTheme="minorHAnsi" w:eastAsia="Times New Roman" w:hAnsiTheme="minorHAnsi" w:cstheme="minorHAnsi"/>
                <w:bCs/>
                <w:lang w:eastAsia="en-GB"/>
              </w:rPr>
              <w:t xml:space="preserve"> An LLR approach also supports partner agencies working across all three areas. The VARM sets out the following response to self-neglect:</w:t>
            </w:r>
          </w:p>
          <w:p w14:paraId="6A79EC96" w14:textId="77777777" w:rsidR="00610E2D" w:rsidRPr="00D3732D" w:rsidRDefault="00610E2D" w:rsidP="005276FD">
            <w:pPr>
              <w:numPr>
                <w:ilvl w:val="0"/>
                <w:numId w:val="11"/>
              </w:numPr>
              <w:spacing w:after="0" w:line="240" w:lineRule="auto"/>
              <w:contextualSpacing/>
              <w:jc w:val="both"/>
              <w:rPr>
                <w:rFonts w:asciiTheme="minorHAnsi" w:eastAsia="Times New Roman" w:hAnsiTheme="minorHAnsi" w:cstheme="minorHAnsi"/>
                <w:bCs/>
                <w:lang w:eastAsia="en-GB"/>
              </w:rPr>
            </w:pPr>
            <w:r w:rsidRPr="00D3732D">
              <w:rPr>
                <w:rFonts w:asciiTheme="minorHAnsi" w:eastAsia="Times New Roman" w:hAnsiTheme="minorHAnsi" w:cstheme="minorHAnsi"/>
                <w:bCs/>
                <w:lang w:eastAsia="en-GB"/>
              </w:rPr>
              <w:t>In the case where the adult has been assessed as lacking capacity in terms of the risks within the situation, and the risks are high, a decision to follow the Mental Capacity Act (MCA) Guidance to work in the individual’s ‘best interests’, or</w:t>
            </w:r>
          </w:p>
          <w:p w14:paraId="62763365" w14:textId="77777777" w:rsidR="00610E2D" w:rsidRPr="00D3732D" w:rsidRDefault="00610E2D" w:rsidP="005276FD">
            <w:pPr>
              <w:numPr>
                <w:ilvl w:val="0"/>
                <w:numId w:val="11"/>
              </w:numPr>
              <w:spacing w:after="0" w:line="240" w:lineRule="auto"/>
              <w:contextualSpacing/>
              <w:jc w:val="both"/>
              <w:rPr>
                <w:rFonts w:asciiTheme="minorHAnsi" w:eastAsia="Times New Roman" w:hAnsiTheme="minorHAnsi" w:cstheme="minorHAnsi"/>
                <w:bCs/>
                <w:lang w:eastAsia="en-GB"/>
              </w:rPr>
            </w:pPr>
            <w:r w:rsidRPr="00D3732D">
              <w:rPr>
                <w:rFonts w:asciiTheme="minorHAnsi" w:eastAsia="Times New Roman" w:hAnsiTheme="minorHAnsi" w:cstheme="minorHAnsi"/>
                <w:bCs/>
                <w:lang w:eastAsia="en-GB"/>
              </w:rPr>
              <w:t>Where the adult has capacity to understand the risks, and where the risk is high, to follow the Vulnerable Adults Risk Management Process</w:t>
            </w:r>
            <w:r w:rsidR="006E05D2" w:rsidRPr="00D3732D">
              <w:rPr>
                <w:rFonts w:asciiTheme="minorHAnsi" w:eastAsia="Times New Roman" w:hAnsiTheme="minorHAnsi" w:cstheme="minorHAnsi"/>
                <w:bCs/>
                <w:lang w:eastAsia="en-GB"/>
              </w:rPr>
              <w:t>.</w:t>
            </w:r>
          </w:p>
          <w:p w14:paraId="6B9EA206" w14:textId="77777777" w:rsidR="00610E2D" w:rsidRPr="00D3732D" w:rsidRDefault="00610E2D" w:rsidP="005276FD">
            <w:pPr>
              <w:numPr>
                <w:ilvl w:val="0"/>
                <w:numId w:val="11"/>
              </w:numPr>
              <w:spacing w:after="0" w:line="240" w:lineRule="auto"/>
              <w:contextualSpacing/>
              <w:jc w:val="both"/>
              <w:rPr>
                <w:rFonts w:asciiTheme="minorHAnsi" w:eastAsia="Times New Roman" w:hAnsiTheme="minorHAnsi" w:cstheme="minorHAnsi"/>
                <w:bCs/>
                <w:lang w:eastAsia="en-GB"/>
              </w:rPr>
            </w:pPr>
            <w:r w:rsidRPr="00D3732D">
              <w:rPr>
                <w:rFonts w:asciiTheme="minorHAnsi" w:eastAsia="Times New Roman" w:hAnsiTheme="minorHAnsi" w:cstheme="minorHAnsi"/>
                <w:bCs/>
                <w:lang w:eastAsia="en-GB"/>
              </w:rPr>
              <w:t>If the level of risk within the person’s situation is assessed as lower, it may be appropriate to consider an alternative approach, such as on-going case management</w:t>
            </w:r>
            <w:r w:rsidR="006E05D2" w:rsidRPr="00D3732D">
              <w:rPr>
                <w:rFonts w:asciiTheme="minorHAnsi" w:eastAsia="Times New Roman" w:hAnsiTheme="minorHAnsi" w:cstheme="minorHAnsi"/>
                <w:bCs/>
                <w:lang w:eastAsia="en-GB"/>
              </w:rPr>
              <w:t>.</w:t>
            </w:r>
          </w:p>
          <w:p w14:paraId="78CF943A" w14:textId="12A92056" w:rsidR="00610E2D" w:rsidRPr="00D3732D" w:rsidRDefault="00D571F8" w:rsidP="005276FD">
            <w:pPr>
              <w:spacing w:after="0" w:line="240" w:lineRule="auto"/>
              <w:rPr>
                <w:rFonts w:asciiTheme="minorHAnsi" w:eastAsia="Times New Roman" w:hAnsiTheme="minorHAnsi" w:cstheme="minorHAnsi"/>
                <w:bCs/>
                <w:lang w:eastAsia="en-GB"/>
              </w:rPr>
            </w:pPr>
            <w:r w:rsidRPr="00D3732D">
              <w:rPr>
                <w:rFonts w:asciiTheme="minorHAnsi" w:eastAsia="Times New Roman" w:hAnsiTheme="minorHAnsi" w:cstheme="minorHAnsi"/>
                <w:bCs/>
                <w:lang w:eastAsia="en-GB"/>
              </w:rPr>
              <w:t>Therefore,</w:t>
            </w:r>
            <w:r w:rsidR="00610E2D" w:rsidRPr="00D3732D">
              <w:rPr>
                <w:rFonts w:asciiTheme="minorHAnsi" w:eastAsia="Times New Roman" w:hAnsiTheme="minorHAnsi" w:cstheme="minorHAnsi"/>
                <w:bCs/>
                <w:lang w:eastAsia="en-GB"/>
              </w:rPr>
              <w:t xml:space="preserve"> in the columns below, the examples of </w:t>
            </w:r>
            <w:r w:rsidR="00BE18B2" w:rsidRPr="00D3732D">
              <w:rPr>
                <w:rFonts w:asciiTheme="minorHAnsi" w:eastAsia="Times New Roman" w:hAnsiTheme="minorHAnsi" w:cstheme="minorHAnsi"/>
                <w:bCs/>
                <w:lang w:eastAsia="en-GB"/>
              </w:rPr>
              <w:t>lower-level</w:t>
            </w:r>
            <w:r w:rsidR="00610E2D" w:rsidRPr="00D3732D">
              <w:rPr>
                <w:rFonts w:asciiTheme="minorHAnsi" w:eastAsia="Times New Roman" w:hAnsiTheme="minorHAnsi" w:cstheme="minorHAnsi"/>
                <w:bCs/>
                <w:lang w:eastAsia="en-GB"/>
              </w:rPr>
              <w:t xml:space="preserve"> concerns are likely to be considered under case management, whereas the examples in the other column indicate high risk where VARM</w:t>
            </w:r>
            <w:r w:rsidR="006E05D2" w:rsidRPr="00D3732D">
              <w:rPr>
                <w:rFonts w:asciiTheme="minorHAnsi" w:eastAsia="Times New Roman" w:hAnsiTheme="minorHAnsi" w:cstheme="minorHAnsi"/>
                <w:bCs/>
                <w:lang w:eastAsia="en-GB"/>
              </w:rPr>
              <w:t xml:space="preserve"> </w:t>
            </w:r>
            <w:r w:rsidR="00610E2D" w:rsidRPr="00D3732D">
              <w:rPr>
                <w:rFonts w:asciiTheme="minorHAnsi" w:eastAsia="Times New Roman" w:hAnsiTheme="minorHAnsi" w:cstheme="minorHAnsi"/>
                <w:bCs/>
                <w:lang w:eastAsia="en-GB"/>
              </w:rPr>
              <w:t>/</w:t>
            </w:r>
            <w:r w:rsidR="006E05D2" w:rsidRPr="00D3732D">
              <w:rPr>
                <w:rFonts w:asciiTheme="minorHAnsi" w:eastAsia="Times New Roman" w:hAnsiTheme="minorHAnsi" w:cstheme="minorHAnsi"/>
                <w:bCs/>
                <w:lang w:eastAsia="en-GB"/>
              </w:rPr>
              <w:t xml:space="preserve"> </w:t>
            </w:r>
            <w:r w:rsidR="00610E2D" w:rsidRPr="00D3732D">
              <w:rPr>
                <w:rFonts w:asciiTheme="minorHAnsi" w:eastAsia="Times New Roman" w:hAnsiTheme="minorHAnsi" w:cstheme="minorHAnsi"/>
                <w:bCs/>
                <w:lang w:eastAsia="en-GB"/>
              </w:rPr>
              <w:t>MCA and Best Interests should be considered.</w:t>
            </w:r>
          </w:p>
          <w:p w14:paraId="4E766FA7" w14:textId="77777777" w:rsidR="00610E2D" w:rsidRPr="00D3732D" w:rsidRDefault="00610E2D" w:rsidP="005276FD">
            <w:pPr>
              <w:spacing w:after="0" w:line="240" w:lineRule="auto"/>
              <w:rPr>
                <w:rFonts w:asciiTheme="minorHAnsi" w:eastAsia="Times New Roman" w:hAnsiTheme="minorHAnsi" w:cstheme="minorHAnsi"/>
                <w:b/>
                <w:lang w:eastAsia="en-GB"/>
              </w:rPr>
            </w:pPr>
          </w:p>
          <w:p w14:paraId="30A639CD" w14:textId="77777777" w:rsidR="00610E2D" w:rsidRPr="00D3732D" w:rsidRDefault="00610E2D" w:rsidP="005276FD">
            <w:pPr>
              <w:spacing w:after="0" w:line="240" w:lineRule="auto"/>
              <w:rPr>
                <w:rFonts w:asciiTheme="minorHAnsi" w:eastAsia="Times New Roman" w:hAnsiTheme="minorHAnsi" w:cstheme="minorHAnsi"/>
                <w:b/>
                <w:lang w:eastAsia="en-GB"/>
              </w:rPr>
            </w:pPr>
            <w:r w:rsidRPr="00D3732D">
              <w:rPr>
                <w:rFonts w:asciiTheme="minorHAnsi" w:eastAsia="Times New Roman" w:hAnsiTheme="minorHAnsi" w:cstheme="minorHAnsi"/>
                <w:b/>
                <w:lang w:eastAsia="en-GB"/>
              </w:rPr>
              <w:t>See full guidance</w:t>
            </w:r>
            <w:r w:rsidR="006E05D2" w:rsidRPr="00D3732D">
              <w:rPr>
                <w:rFonts w:asciiTheme="minorHAnsi" w:eastAsia="Times New Roman" w:hAnsiTheme="minorHAnsi" w:cstheme="minorHAnsi"/>
                <w:b/>
                <w:lang w:eastAsia="en-GB"/>
              </w:rPr>
              <w:t xml:space="preserve">: </w:t>
            </w:r>
            <w:hyperlink r:id="rId21" w:history="1">
              <w:r w:rsidR="006E05D2" w:rsidRPr="00D3732D">
                <w:rPr>
                  <w:rStyle w:val="Hyperlink"/>
                  <w:rFonts w:asciiTheme="minorHAnsi" w:eastAsia="Times New Roman" w:hAnsiTheme="minorHAnsi" w:cstheme="minorHAnsi"/>
                  <w:b/>
                  <w:lang w:eastAsia="en-GB"/>
                </w:rPr>
                <w:t>http://www.llradultsafeguarding.co.uk/varm/?hilite=%27VARM%27</w:t>
              </w:r>
            </w:hyperlink>
            <w:r w:rsidR="006E05D2" w:rsidRPr="00D3732D">
              <w:rPr>
                <w:rFonts w:asciiTheme="minorHAnsi" w:eastAsia="Times New Roman" w:hAnsiTheme="minorHAnsi" w:cstheme="minorHAnsi"/>
                <w:b/>
                <w:lang w:eastAsia="en-GB"/>
              </w:rPr>
              <w:t xml:space="preserve"> </w:t>
            </w:r>
          </w:p>
          <w:p w14:paraId="74044908" w14:textId="77777777" w:rsidR="006E05D2" w:rsidRPr="00D3732D" w:rsidRDefault="006E05D2" w:rsidP="005276FD">
            <w:pPr>
              <w:spacing w:after="0" w:line="240" w:lineRule="auto"/>
              <w:rPr>
                <w:rFonts w:asciiTheme="minorHAnsi" w:eastAsia="Times New Roman" w:hAnsiTheme="minorHAnsi" w:cstheme="minorHAnsi"/>
                <w:lang w:eastAsia="en-GB"/>
              </w:rPr>
            </w:pPr>
          </w:p>
        </w:tc>
      </w:tr>
      <w:tr w:rsidR="00610E2D" w:rsidRPr="00D3732D" w14:paraId="024EE4B2" w14:textId="77777777" w:rsidTr="00CA684F">
        <w:trPr>
          <w:trHeight w:val="127"/>
        </w:trPr>
        <w:tc>
          <w:tcPr>
            <w:tcW w:w="2144" w:type="dxa"/>
            <w:vMerge/>
            <w:vAlign w:val="center"/>
          </w:tcPr>
          <w:p w14:paraId="42DA1E3F" w14:textId="77777777" w:rsidR="00610E2D" w:rsidRPr="00D3732D" w:rsidRDefault="00610E2D" w:rsidP="00AF7DCC">
            <w:pPr>
              <w:rPr>
                <w:rFonts w:asciiTheme="minorHAnsi" w:hAnsiTheme="minorHAnsi" w:cstheme="minorHAnsi"/>
                <w:b/>
              </w:rPr>
            </w:pPr>
          </w:p>
        </w:tc>
        <w:tc>
          <w:tcPr>
            <w:tcW w:w="5526" w:type="dxa"/>
          </w:tcPr>
          <w:p w14:paraId="122D5088" w14:textId="77777777" w:rsidR="006A2B43" w:rsidRPr="00D3732D" w:rsidRDefault="006A2B43" w:rsidP="006A2B43">
            <w:pPr>
              <w:spacing w:after="0" w:line="240" w:lineRule="auto"/>
              <w:ind w:left="360"/>
              <w:rPr>
                <w:rFonts w:asciiTheme="minorHAnsi" w:eastAsia="Times New Roman" w:hAnsiTheme="minorHAnsi" w:cstheme="minorHAnsi"/>
                <w:lang w:eastAsia="en-GB"/>
              </w:rPr>
            </w:pPr>
          </w:p>
          <w:p w14:paraId="44C734B2" w14:textId="74559475" w:rsidR="00610E2D" w:rsidRPr="00D3732D" w:rsidRDefault="00610E2D" w:rsidP="005276FD">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Th</w:t>
            </w:r>
            <w:r w:rsidR="007B632B" w:rsidRPr="00D3732D">
              <w:rPr>
                <w:rFonts w:asciiTheme="minorHAnsi" w:eastAsia="Times New Roman" w:hAnsiTheme="minorHAnsi" w:cstheme="minorHAnsi"/>
                <w:lang w:eastAsia="en-GB"/>
              </w:rPr>
              <w:t>ere is clutter within the adult</w:t>
            </w:r>
            <w:r w:rsidRPr="00D3732D">
              <w:rPr>
                <w:rFonts w:asciiTheme="minorHAnsi" w:eastAsia="Times New Roman" w:hAnsiTheme="minorHAnsi" w:cstheme="minorHAnsi"/>
                <w:lang w:eastAsia="en-GB"/>
              </w:rPr>
              <w:t>’s property, but this is not posing a risk to the person’s health and safety</w:t>
            </w:r>
          </w:p>
          <w:p w14:paraId="293D7A64" w14:textId="77777777" w:rsidR="00610E2D" w:rsidRPr="00D3732D" w:rsidRDefault="00610E2D" w:rsidP="005276FD">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There are concerns about levels of hygie</w:t>
            </w:r>
            <w:r w:rsidR="007B632B" w:rsidRPr="00D3732D">
              <w:rPr>
                <w:rFonts w:asciiTheme="minorHAnsi" w:eastAsia="Times New Roman" w:hAnsiTheme="minorHAnsi" w:cstheme="minorHAnsi"/>
                <w:lang w:eastAsia="en-GB"/>
              </w:rPr>
              <w:t>ne and clutter within the adult</w:t>
            </w:r>
            <w:r w:rsidRPr="00D3732D">
              <w:rPr>
                <w:rFonts w:asciiTheme="minorHAnsi" w:eastAsia="Times New Roman" w:hAnsiTheme="minorHAnsi" w:cstheme="minorHAnsi"/>
                <w:lang w:eastAsia="en-GB"/>
              </w:rPr>
              <w:t xml:space="preserve">’s environment which may pose a risk to the adult’s health and safety, but they are willing to engage in support to address this </w:t>
            </w:r>
          </w:p>
          <w:p w14:paraId="5C3D19FA" w14:textId="396C6627" w:rsidR="008E62A3" w:rsidRPr="00D3732D" w:rsidRDefault="00610E2D" w:rsidP="00C05FBA">
            <w:pPr>
              <w:numPr>
                <w:ilvl w:val="0"/>
                <w:numId w:val="4"/>
              </w:num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lastRenderedPageBreak/>
              <w:t>The adult’s health needs have been neglected, but it is established that this is due to the adult requiring support to manage this, and this support is available (through informal networks or commissioned support)</w:t>
            </w:r>
          </w:p>
        </w:tc>
        <w:tc>
          <w:tcPr>
            <w:tcW w:w="7435" w:type="dxa"/>
          </w:tcPr>
          <w:p w14:paraId="73230417" w14:textId="77777777" w:rsidR="006A2B43" w:rsidRPr="00D3732D" w:rsidRDefault="006A2B43" w:rsidP="006A2B43">
            <w:pPr>
              <w:autoSpaceDE w:val="0"/>
              <w:autoSpaceDN w:val="0"/>
              <w:adjustRightInd w:val="0"/>
              <w:spacing w:after="0" w:line="240" w:lineRule="auto"/>
              <w:ind w:left="360"/>
              <w:rPr>
                <w:rFonts w:asciiTheme="minorHAnsi" w:eastAsia="Times New Roman" w:hAnsiTheme="minorHAnsi" w:cstheme="minorHAnsi"/>
                <w:color w:val="000000"/>
                <w:lang w:eastAsia="en-GB"/>
              </w:rPr>
            </w:pPr>
          </w:p>
          <w:p w14:paraId="2F1A831C" w14:textId="63D4BB51" w:rsidR="00610E2D" w:rsidRPr="00D3732D" w:rsidRDefault="00610E2D" w:rsidP="005276FD">
            <w:pPr>
              <w:numPr>
                <w:ilvl w:val="0"/>
                <w:numId w:val="4"/>
              </w:numPr>
              <w:autoSpaceDE w:val="0"/>
              <w:autoSpaceDN w:val="0"/>
              <w:adjustRightInd w:val="0"/>
              <w:spacing w:after="0"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 xml:space="preserve">There are high levels of hoarding present (refer </w:t>
            </w:r>
            <w:r w:rsidR="00040308" w:rsidRPr="00D3732D">
              <w:rPr>
                <w:rFonts w:asciiTheme="minorHAnsi" w:eastAsia="Times New Roman" w:hAnsiTheme="minorHAnsi" w:cstheme="minorHAnsi"/>
                <w:color w:val="000000"/>
                <w:lang w:eastAsia="en-GB"/>
              </w:rPr>
              <w:t xml:space="preserve">to </w:t>
            </w:r>
            <w:r w:rsidRPr="00D3732D">
              <w:rPr>
                <w:rFonts w:asciiTheme="minorHAnsi" w:eastAsia="Times New Roman" w:hAnsiTheme="minorHAnsi" w:cstheme="minorHAnsi"/>
                <w:color w:val="000000"/>
                <w:lang w:eastAsia="en-GB"/>
              </w:rPr>
              <w:t xml:space="preserve">Hoarding Clutter Image Ratings </w:t>
            </w:r>
            <w:hyperlink r:id="rId22" w:history="1">
              <w:r w:rsidRPr="00D3732D">
                <w:rPr>
                  <w:rFonts w:asciiTheme="minorHAnsi" w:eastAsia="Times New Roman" w:hAnsiTheme="minorHAnsi" w:cstheme="minorHAnsi"/>
                  <w:color w:val="0000FF"/>
                  <w:u w:val="single"/>
                  <w:lang w:eastAsia="en-GB"/>
                </w:rPr>
                <w:t>https://hoardingdisordersuk.org/wp-content/uploads/2014/01/clutter-image-ratings.pdf</w:t>
              </w:r>
            </w:hyperlink>
            <w:r w:rsidR="00040308" w:rsidRPr="00D3732D">
              <w:rPr>
                <w:rFonts w:asciiTheme="minorHAnsi" w:eastAsia="Times New Roman" w:hAnsiTheme="minorHAnsi" w:cstheme="minorHAnsi"/>
                <w:color w:val="0000FF"/>
                <w:u w:val="single"/>
                <w:lang w:eastAsia="en-GB"/>
              </w:rPr>
              <w:t xml:space="preserve"> )</w:t>
            </w:r>
          </w:p>
          <w:p w14:paraId="2724833E" w14:textId="77777777" w:rsidR="00610E2D" w:rsidRPr="00D3732D" w:rsidRDefault="00610E2D" w:rsidP="005276FD">
            <w:pPr>
              <w:autoSpaceDE w:val="0"/>
              <w:autoSpaceDN w:val="0"/>
              <w:adjustRightInd w:val="0"/>
              <w:spacing w:after="0" w:line="240" w:lineRule="auto"/>
              <w:ind w:left="360"/>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 xml:space="preserve">posing </w:t>
            </w:r>
            <w:r w:rsidR="002D1FB9" w:rsidRPr="00D3732D">
              <w:rPr>
                <w:rFonts w:asciiTheme="minorHAnsi" w:eastAsia="Times New Roman" w:hAnsiTheme="minorHAnsi" w:cstheme="minorHAnsi"/>
                <w:color w:val="000000"/>
                <w:lang w:eastAsia="en-GB"/>
              </w:rPr>
              <w:t xml:space="preserve">a </w:t>
            </w:r>
            <w:r w:rsidRPr="00D3732D">
              <w:rPr>
                <w:rFonts w:asciiTheme="minorHAnsi" w:eastAsia="Times New Roman" w:hAnsiTheme="minorHAnsi" w:cstheme="minorHAnsi"/>
                <w:color w:val="000000"/>
                <w:lang w:eastAsia="en-GB"/>
              </w:rPr>
              <w:t>high risk to health and safety including fire risk</w:t>
            </w:r>
          </w:p>
          <w:p w14:paraId="3ECBB299" w14:textId="77777777" w:rsidR="00610E2D" w:rsidRPr="00D3732D" w:rsidRDefault="00610E2D" w:rsidP="005276FD">
            <w:pPr>
              <w:numPr>
                <w:ilvl w:val="0"/>
                <w:numId w:val="4"/>
              </w:numPr>
              <w:autoSpaceDE w:val="0"/>
              <w:autoSpaceDN w:val="0"/>
              <w:adjustRightInd w:val="0"/>
              <w:spacing w:after="0"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t>The adult is consistently neglecting their health needs</w:t>
            </w:r>
            <w:r w:rsidR="00402978" w:rsidRPr="00D3732D">
              <w:rPr>
                <w:rFonts w:asciiTheme="minorHAnsi" w:eastAsia="Times New Roman" w:hAnsiTheme="minorHAnsi" w:cstheme="minorHAnsi"/>
                <w:color w:val="000000"/>
                <w:lang w:eastAsia="en-GB"/>
              </w:rPr>
              <w:t>,</w:t>
            </w:r>
            <w:r w:rsidRPr="00D3732D">
              <w:rPr>
                <w:rFonts w:asciiTheme="minorHAnsi" w:eastAsia="Times New Roman" w:hAnsiTheme="minorHAnsi" w:cstheme="minorHAnsi"/>
                <w:color w:val="000000"/>
                <w:lang w:eastAsia="en-GB"/>
              </w:rPr>
              <w:t xml:space="preserve"> and this is significantly impacting on their wellbeing</w:t>
            </w:r>
          </w:p>
          <w:p w14:paraId="278F5F97" w14:textId="77777777" w:rsidR="00610E2D" w:rsidRPr="00D3732D" w:rsidRDefault="00610E2D" w:rsidP="005276FD">
            <w:pPr>
              <w:numPr>
                <w:ilvl w:val="0"/>
                <w:numId w:val="4"/>
              </w:numPr>
              <w:autoSpaceDE w:val="0"/>
              <w:autoSpaceDN w:val="0"/>
              <w:adjustRightInd w:val="0"/>
              <w:spacing w:after="0" w:line="240" w:lineRule="auto"/>
              <w:rPr>
                <w:rFonts w:asciiTheme="minorHAnsi" w:eastAsia="Times New Roman" w:hAnsiTheme="minorHAnsi" w:cstheme="minorHAnsi"/>
                <w:color w:val="000000"/>
                <w:lang w:eastAsia="en-GB"/>
              </w:rPr>
            </w:pPr>
            <w:r w:rsidRPr="00D3732D">
              <w:rPr>
                <w:rFonts w:asciiTheme="minorHAnsi" w:eastAsia="Times New Roman" w:hAnsiTheme="minorHAnsi" w:cstheme="minorHAnsi"/>
                <w:color w:val="000000"/>
                <w:lang w:eastAsia="en-GB"/>
              </w:rPr>
              <w:lastRenderedPageBreak/>
              <w:t>The adult is not eating or drinking adequately</w:t>
            </w:r>
            <w:r w:rsidR="00402978" w:rsidRPr="00D3732D">
              <w:rPr>
                <w:rFonts w:asciiTheme="minorHAnsi" w:eastAsia="Times New Roman" w:hAnsiTheme="minorHAnsi" w:cstheme="minorHAnsi"/>
                <w:color w:val="000000"/>
                <w:lang w:eastAsia="en-GB"/>
              </w:rPr>
              <w:t>,</w:t>
            </w:r>
            <w:r w:rsidRPr="00D3732D">
              <w:rPr>
                <w:rFonts w:asciiTheme="minorHAnsi" w:eastAsia="Times New Roman" w:hAnsiTheme="minorHAnsi" w:cstheme="minorHAnsi"/>
                <w:color w:val="000000"/>
                <w:lang w:eastAsia="en-GB"/>
              </w:rPr>
              <w:t xml:space="preserve"> and this is impacting on their health or there is high risk of impact</w:t>
            </w:r>
          </w:p>
          <w:p w14:paraId="71642EE6" w14:textId="77777777" w:rsidR="00610E2D" w:rsidRPr="00D3732D" w:rsidRDefault="00610E2D" w:rsidP="00743F87">
            <w:pPr>
              <w:spacing w:after="0" w:line="240" w:lineRule="auto"/>
              <w:rPr>
                <w:rFonts w:asciiTheme="minorHAnsi" w:eastAsia="Times New Roman" w:hAnsiTheme="minorHAnsi" w:cstheme="minorHAnsi"/>
                <w:lang w:eastAsia="en-GB"/>
              </w:rPr>
            </w:pPr>
          </w:p>
          <w:p w14:paraId="271FE7D6" w14:textId="10FA183D" w:rsidR="006A2B43" w:rsidRPr="00D3732D" w:rsidRDefault="00FB4D01" w:rsidP="00743F87">
            <w:pPr>
              <w:spacing w:after="0" w:line="240" w:lineRule="auto"/>
              <w:rPr>
                <w:rFonts w:asciiTheme="minorHAnsi" w:eastAsia="Times New Roman" w:hAnsiTheme="minorHAnsi" w:cstheme="minorHAnsi"/>
                <w:lang w:eastAsia="en-GB"/>
              </w:rPr>
            </w:pPr>
            <w:r w:rsidRPr="00D3732D">
              <w:rPr>
                <w:rFonts w:asciiTheme="minorHAnsi" w:eastAsia="Times New Roman" w:hAnsiTheme="minorHAnsi" w:cstheme="minorHAnsi"/>
                <w:lang w:eastAsia="en-GB"/>
              </w:rPr>
              <w:t>•    Signs of Cuckooing see page 17</w:t>
            </w:r>
          </w:p>
          <w:p w14:paraId="7188AC55" w14:textId="77777777" w:rsidR="006A2B43" w:rsidRPr="00D3732D" w:rsidRDefault="006A2B43" w:rsidP="00743F87">
            <w:pPr>
              <w:spacing w:after="0" w:line="240" w:lineRule="auto"/>
              <w:rPr>
                <w:rFonts w:asciiTheme="minorHAnsi" w:eastAsia="Times New Roman" w:hAnsiTheme="minorHAnsi" w:cstheme="minorHAnsi"/>
                <w:lang w:eastAsia="en-GB"/>
              </w:rPr>
            </w:pPr>
          </w:p>
          <w:p w14:paraId="6DC6EE7D" w14:textId="77777777" w:rsidR="006A2B43" w:rsidRPr="00D3732D" w:rsidRDefault="006A2B43" w:rsidP="00743F87">
            <w:pPr>
              <w:spacing w:after="0" w:line="240" w:lineRule="auto"/>
              <w:rPr>
                <w:rFonts w:asciiTheme="minorHAnsi" w:eastAsia="Times New Roman" w:hAnsiTheme="minorHAnsi" w:cstheme="minorHAnsi"/>
                <w:lang w:eastAsia="en-GB"/>
              </w:rPr>
            </w:pPr>
          </w:p>
          <w:p w14:paraId="250D1948" w14:textId="4EBD8FE8" w:rsidR="006A2B43" w:rsidRPr="00D3732D" w:rsidRDefault="006A2B43" w:rsidP="00743F87">
            <w:pPr>
              <w:spacing w:after="0" w:line="240" w:lineRule="auto"/>
              <w:rPr>
                <w:rFonts w:asciiTheme="minorHAnsi" w:eastAsia="Times New Roman" w:hAnsiTheme="minorHAnsi" w:cstheme="minorHAnsi"/>
                <w:lang w:eastAsia="en-GB"/>
              </w:rPr>
            </w:pPr>
          </w:p>
          <w:p w14:paraId="5946A533" w14:textId="77777777" w:rsidR="008E62A3" w:rsidRPr="00D3732D" w:rsidRDefault="008E62A3" w:rsidP="00743F87">
            <w:pPr>
              <w:spacing w:after="0" w:line="240" w:lineRule="auto"/>
              <w:rPr>
                <w:rFonts w:asciiTheme="minorHAnsi" w:eastAsia="Times New Roman" w:hAnsiTheme="minorHAnsi" w:cstheme="minorHAnsi"/>
                <w:lang w:eastAsia="en-GB"/>
              </w:rPr>
            </w:pPr>
          </w:p>
          <w:p w14:paraId="4252ECB0" w14:textId="5526C308" w:rsidR="006A2B43" w:rsidRPr="00D3732D" w:rsidRDefault="006A2B43" w:rsidP="00743F87">
            <w:pPr>
              <w:spacing w:after="0" w:line="240" w:lineRule="auto"/>
              <w:rPr>
                <w:rFonts w:asciiTheme="minorHAnsi" w:eastAsia="Times New Roman" w:hAnsiTheme="minorHAnsi" w:cstheme="minorHAnsi"/>
                <w:lang w:eastAsia="en-GB"/>
              </w:rPr>
            </w:pPr>
          </w:p>
        </w:tc>
      </w:tr>
      <w:tr w:rsidR="00422D8B" w:rsidRPr="00D3732D" w14:paraId="0F345F30" w14:textId="77777777" w:rsidTr="00BD18D3">
        <w:trPr>
          <w:trHeight w:val="127"/>
        </w:trPr>
        <w:tc>
          <w:tcPr>
            <w:tcW w:w="2144" w:type="dxa"/>
            <w:vAlign w:val="center"/>
          </w:tcPr>
          <w:p w14:paraId="5DCA1858" w14:textId="622FF17F" w:rsidR="00422D8B" w:rsidRPr="00D3732D" w:rsidRDefault="00422D8B" w:rsidP="00AF7DCC">
            <w:pPr>
              <w:rPr>
                <w:rFonts w:asciiTheme="minorHAnsi" w:hAnsiTheme="minorHAnsi" w:cstheme="minorHAnsi"/>
                <w:b/>
              </w:rPr>
            </w:pPr>
            <w:r w:rsidRPr="00D3732D">
              <w:rPr>
                <w:rFonts w:asciiTheme="minorHAnsi" w:eastAsia="Times New Roman" w:hAnsiTheme="minorHAnsi" w:cstheme="minorHAnsi"/>
                <w:b/>
                <w:lang w:eastAsia="en-GB"/>
              </w:rPr>
              <w:lastRenderedPageBreak/>
              <w:t>Cuckooing – Exploitation of Adults at Risk</w:t>
            </w:r>
          </w:p>
        </w:tc>
        <w:tc>
          <w:tcPr>
            <w:tcW w:w="12961" w:type="dxa"/>
            <w:gridSpan w:val="2"/>
          </w:tcPr>
          <w:p w14:paraId="38872881" w14:textId="3E101E50" w:rsidR="00422D8B" w:rsidRPr="00D3732D" w:rsidRDefault="00422D8B" w:rsidP="009D0C63">
            <w:pPr>
              <w:spacing w:before="100" w:beforeAutospacing="1" w:after="0" w:line="240" w:lineRule="auto"/>
              <w:rPr>
                <w:rFonts w:asciiTheme="minorHAnsi" w:hAnsiTheme="minorHAnsi" w:cstheme="minorHAnsi"/>
                <w:color w:val="333333"/>
                <w:shd w:val="clear" w:color="auto" w:fill="FFFFFF"/>
              </w:rPr>
            </w:pPr>
            <w:hyperlink r:id="rId23" w:anchor="1_Introduction" w:history="1">
              <w:r w:rsidRPr="00D3732D">
                <w:rPr>
                  <w:rStyle w:val="Hyperlink"/>
                  <w:rFonts w:asciiTheme="minorHAnsi" w:hAnsiTheme="minorHAnsi" w:cstheme="minorHAnsi"/>
                </w:rPr>
                <w:t>Guidance for Working with Adults at Risk of Exploitation: Cuckooing – LLR SAB Multi-Agency Policies &amp; Procedures Resource (llradultsafeguarding.co.uk)</w:t>
              </w:r>
            </w:hyperlink>
            <w:r w:rsidRPr="00D3732D">
              <w:rPr>
                <w:rFonts w:asciiTheme="minorHAnsi" w:eastAsia="Times New Roman" w:hAnsiTheme="minorHAnsi" w:cstheme="minorHAnsi"/>
                <w:lang w:eastAsia="en-GB"/>
              </w:rPr>
              <w:t xml:space="preserve"> </w:t>
            </w:r>
          </w:p>
          <w:p w14:paraId="3429A4B8" w14:textId="1B5346FC" w:rsidR="00422D8B" w:rsidRPr="00D3732D" w:rsidRDefault="00422D8B" w:rsidP="009D0C63">
            <w:pPr>
              <w:pStyle w:val="NormalWeb"/>
              <w:shd w:val="clear" w:color="auto" w:fill="FFFFFF"/>
              <w:spacing w:after="0" w:afterAutospacing="0"/>
              <w:textAlignment w:val="baseline"/>
              <w:rPr>
                <w:rFonts w:asciiTheme="minorHAnsi" w:hAnsiTheme="minorHAnsi" w:cstheme="minorHAnsi"/>
                <w:color w:val="333333"/>
                <w:sz w:val="22"/>
                <w:szCs w:val="22"/>
              </w:rPr>
            </w:pPr>
            <w:r w:rsidRPr="00D3732D">
              <w:rPr>
                <w:rFonts w:asciiTheme="minorHAnsi" w:hAnsiTheme="minorHAnsi" w:cstheme="minorHAnsi"/>
                <w:color w:val="333333"/>
                <w:sz w:val="22"/>
                <w:szCs w:val="22"/>
              </w:rPr>
              <w:t>Cuckooing is a practice where people take over a person’s home and use the property to facilitate exploitation. It takes the name from cuckoos who take over the nests of other birds. There are different types of cuckooing:</w:t>
            </w:r>
          </w:p>
          <w:p w14:paraId="1061B39E" w14:textId="3BBC7F1E" w:rsidR="00422D8B" w:rsidRPr="00D3732D" w:rsidRDefault="00C05FBA" w:rsidP="00C05FBA">
            <w:pPr>
              <w:shd w:val="clear" w:color="auto" w:fill="FFFFFF"/>
              <w:spacing w:before="100" w:beforeAutospacing="1" w:after="0" w:line="240" w:lineRule="auto"/>
              <w:textAlignment w:val="baseline"/>
              <w:rPr>
                <w:rFonts w:asciiTheme="minorHAnsi" w:eastAsia="Times New Roman" w:hAnsiTheme="minorHAnsi" w:cstheme="minorHAnsi"/>
                <w:color w:val="333333"/>
                <w:lang w:eastAsia="en-GB"/>
              </w:rPr>
            </w:pPr>
            <w:r w:rsidRPr="00D3732D">
              <w:rPr>
                <w:rFonts w:asciiTheme="minorHAnsi" w:hAnsiTheme="minorHAnsi" w:cstheme="minorHAnsi"/>
                <w:color w:val="333333"/>
              </w:rPr>
              <w:t>T</w:t>
            </w:r>
            <w:r w:rsidR="00FB4D01" w:rsidRPr="00D3732D">
              <w:rPr>
                <w:rFonts w:asciiTheme="minorHAnsi" w:hAnsiTheme="minorHAnsi" w:cstheme="minorHAnsi"/>
                <w:color w:val="333333"/>
              </w:rPr>
              <w:t>he most common form of cuckooing is where drug dealers or gang members take over a person’s home and use it to store or distribute drugs.</w:t>
            </w:r>
            <w:r w:rsidR="00454E4F" w:rsidRPr="00D3732D">
              <w:rPr>
                <w:rFonts w:asciiTheme="minorHAnsi" w:hAnsiTheme="minorHAnsi" w:cstheme="minorHAnsi"/>
                <w:color w:val="333333"/>
              </w:rPr>
              <w:t xml:space="preserve">  U</w:t>
            </w:r>
            <w:r w:rsidR="00422D8B" w:rsidRPr="00D3732D">
              <w:rPr>
                <w:rFonts w:asciiTheme="minorHAnsi" w:hAnsiTheme="minorHAnsi" w:cstheme="minorHAnsi"/>
                <w:color w:val="333333"/>
              </w:rPr>
              <w:t>sing the property</w:t>
            </w:r>
            <w:r w:rsidR="00454E4F" w:rsidRPr="00D3732D">
              <w:rPr>
                <w:rFonts w:asciiTheme="minorHAnsi" w:hAnsiTheme="minorHAnsi" w:cstheme="minorHAnsi"/>
                <w:color w:val="333333"/>
              </w:rPr>
              <w:t xml:space="preserve">: </w:t>
            </w:r>
            <w:r w:rsidR="00BD18D3" w:rsidRPr="00D3732D">
              <w:rPr>
                <w:rFonts w:asciiTheme="minorHAnsi" w:hAnsiTheme="minorHAnsi" w:cstheme="minorHAnsi"/>
                <w:color w:val="333333"/>
              </w:rPr>
              <w:t>to store weapons;</w:t>
            </w:r>
            <w:r w:rsidR="00454E4F" w:rsidRPr="00D3732D">
              <w:rPr>
                <w:rFonts w:asciiTheme="minorHAnsi" w:hAnsiTheme="minorHAnsi" w:cstheme="minorHAnsi"/>
                <w:color w:val="333333"/>
              </w:rPr>
              <w:t xml:space="preserve"> </w:t>
            </w:r>
            <w:r w:rsidR="009D0C63" w:rsidRPr="00D3732D">
              <w:rPr>
                <w:rFonts w:asciiTheme="minorHAnsi" w:hAnsiTheme="minorHAnsi" w:cstheme="minorHAnsi"/>
                <w:color w:val="333333"/>
              </w:rPr>
              <w:t>to sex work;</w:t>
            </w:r>
            <w:r w:rsidR="00454E4F" w:rsidRPr="00D3732D">
              <w:rPr>
                <w:rFonts w:asciiTheme="minorHAnsi" w:hAnsiTheme="minorHAnsi" w:cstheme="minorHAnsi"/>
                <w:color w:val="333333"/>
              </w:rPr>
              <w:t xml:space="preserve"> </w:t>
            </w:r>
            <w:r w:rsidR="00BD18D3" w:rsidRPr="00D3732D">
              <w:rPr>
                <w:rFonts w:asciiTheme="minorHAnsi" w:hAnsiTheme="minorHAnsi" w:cstheme="minorHAnsi"/>
                <w:color w:val="333333"/>
              </w:rPr>
              <w:t>as a place for them to live;</w:t>
            </w:r>
            <w:r w:rsidR="00454E4F" w:rsidRPr="00D3732D">
              <w:rPr>
                <w:rFonts w:asciiTheme="minorHAnsi" w:hAnsiTheme="minorHAnsi" w:cstheme="minorHAnsi"/>
                <w:color w:val="333333"/>
              </w:rPr>
              <w:t xml:space="preserve"> </w:t>
            </w:r>
            <w:r w:rsidR="00BD18D3" w:rsidRPr="00D3732D">
              <w:rPr>
                <w:rFonts w:asciiTheme="minorHAnsi" w:hAnsiTheme="minorHAnsi" w:cstheme="minorHAnsi"/>
                <w:color w:val="333333"/>
              </w:rPr>
              <w:t>to financially </w:t>
            </w:r>
            <w:hyperlink r:id="rId24" w:history="1">
              <w:r w:rsidR="00BD18D3" w:rsidRPr="00D3732D">
                <w:rPr>
                  <w:rStyle w:val="Hyperlink"/>
                  <w:rFonts w:asciiTheme="minorHAnsi" w:hAnsiTheme="minorHAnsi" w:cstheme="minorHAnsi"/>
                  <w:bdr w:val="none" w:sz="0" w:space="0" w:color="auto" w:frame="1"/>
                </w:rPr>
                <w:t>abuse</w:t>
              </w:r>
            </w:hyperlink>
            <w:r w:rsidR="00BD18D3" w:rsidRPr="00D3732D">
              <w:rPr>
                <w:rFonts w:asciiTheme="minorHAnsi" w:hAnsiTheme="minorHAnsi" w:cstheme="minorHAnsi"/>
                <w:color w:val="333333"/>
              </w:rPr>
              <w:t> the tenant.</w:t>
            </w:r>
            <w:r w:rsidR="00454E4F" w:rsidRPr="00D3732D">
              <w:rPr>
                <w:rFonts w:asciiTheme="minorHAnsi" w:hAnsiTheme="minorHAnsi" w:cstheme="minorHAnsi"/>
                <w:color w:val="333333"/>
              </w:rPr>
              <w:t xml:space="preserve">  A</w:t>
            </w:r>
            <w:r w:rsidR="00BD18D3" w:rsidRPr="00D3732D">
              <w:rPr>
                <w:rFonts w:asciiTheme="minorHAnsi" w:eastAsia="Times New Roman" w:hAnsiTheme="minorHAnsi" w:cstheme="minorHAnsi"/>
                <w:color w:val="333333"/>
                <w:lang w:eastAsia="en-GB"/>
              </w:rPr>
              <w:t>n increase in</w:t>
            </w:r>
            <w:r w:rsidR="00454E4F"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cars or bikes outside</w:t>
            </w:r>
            <w:r w:rsidR="00454E4F" w:rsidRPr="00D3732D">
              <w:rPr>
                <w:rFonts w:asciiTheme="minorHAnsi" w:eastAsia="Times New Roman" w:hAnsiTheme="minorHAnsi" w:cstheme="minorHAnsi"/>
                <w:color w:val="333333"/>
                <w:lang w:eastAsia="en-GB"/>
              </w:rPr>
              <w:t xml:space="preserve">; </w:t>
            </w:r>
            <w:r w:rsidR="009D0C63" w:rsidRPr="00D3732D">
              <w:rPr>
                <w:rFonts w:asciiTheme="minorHAnsi" w:eastAsia="Times New Roman" w:hAnsiTheme="minorHAnsi" w:cstheme="minorHAnsi"/>
                <w:color w:val="333333"/>
                <w:lang w:eastAsia="en-GB"/>
              </w:rPr>
              <w:t>people entering and leaving</w:t>
            </w:r>
            <w:r w:rsidR="00454E4F"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anti-social behaviour;</w:t>
            </w:r>
            <w:r w:rsidR="00454E4F"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people coming and going at strange times;</w:t>
            </w:r>
            <w:r w:rsidR="00454E4F" w:rsidRPr="00D3732D">
              <w:rPr>
                <w:rFonts w:asciiTheme="minorHAnsi" w:eastAsia="Times New Roman" w:hAnsiTheme="minorHAnsi" w:cstheme="minorHAnsi"/>
                <w:color w:val="333333"/>
                <w:lang w:eastAsia="en-GB"/>
              </w:rPr>
              <w:t xml:space="preserve"> </w:t>
            </w:r>
            <w:r w:rsidR="009D0C63" w:rsidRPr="00D3732D">
              <w:rPr>
                <w:rFonts w:asciiTheme="minorHAnsi" w:eastAsia="Times New Roman" w:hAnsiTheme="minorHAnsi" w:cstheme="minorHAnsi"/>
                <w:color w:val="333333"/>
                <w:lang w:eastAsia="en-GB"/>
              </w:rPr>
              <w:t>d</w:t>
            </w:r>
            <w:r w:rsidR="00BD18D3" w:rsidRPr="00D3732D">
              <w:rPr>
                <w:rFonts w:asciiTheme="minorHAnsi" w:eastAsia="Times New Roman" w:hAnsiTheme="minorHAnsi" w:cstheme="minorHAnsi"/>
                <w:color w:val="333333"/>
                <w:lang w:eastAsia="en-GB"/>
              </w:rPr>
              <w:t>amage to the door / the door propped open</w:t>
            </w:r>
            <w:r w:rsidR="00454E4F"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unknown people pressing buzzers to gain access to the building;</w:t>
            </w:r>
            <w:r w:rsidR="00454E4F"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you have not seen the person who lives there recently or, when you have, they have been anxious or distracted;</w:t>
            </w:r>
            <w:r w:rsidRPr="00D3732D">
              <w:rPr>
                <w:rFonts w:asciiTheme="minorHAnsi" w:eastAsia="Times New Roman" w:hAnsiTheme="minorHAnsi" w:cstheme="minorHAnsi"/>
                <w:color w:val="333333"/>
                <w:lang w:eastAsia="en-GB"/>
              </w:rPr>
              <w:t xml:space="preserve"> </w:t>
            </w:r>
            <w:r w:rsidR="009D0C63" w:rsidRPr="00D3732D">
              <w:rPr>
                <w:rFonts w:asciiTheme="minorHAnsi" w:eastAsia="Times New Roman" w:hAnsiTheme="minorHAnsi" w:cstheme="minorHAnsi"/>
                <w:color w:val="333333"/>
                <w:lang w:eastAsia="en-GB"/>
              </w:rPr>
              <w:t>u</w:t>
            </w:r>
            <w:r w:rsidR="00BD18D3" w:rsidRPr="00D3732D">
              <w:rPr>
                <w:rFonts w:asciiTheme="minorHAnsi" w:eastAsia="Times New Roman" w:hAnsiTheme="minorHAnsi" w:cstheme="minorHAnsi"/>
                <w:color w:val="333333"/>
                <w:lang w:eastAsia="en-GB"/>
              </w:rPr>
              <w:t>nexplained acquisition of money, clothes, or mobile phones;</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excessive receipt of texts / phone calls and / or having multiple handsets;</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relationships with controlling / older individuals or groups;</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leaving home / care without explanation;</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suspicion of physical assault / unexplained injuries;</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carrying weapons;</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gang association or isolation from peers or social networks;</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self-harm or significant changes in emotional well-being</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lack of healthcare visitors;</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presence of young people frequenting the property.</w:t>
            </w:r>
            <w:r w:rsidRPr="00D3732D">
              <w:rPr>
                <w:rFonts w:asciiTheme="minorHAnsi" w:eastAsia="Times New Roman" w:hAnsiTheme="minorHAnsi" w:cstheme="minorHAnsi"/>
                <w:color w:val="333333"/>
                <w:lang w:eastAsia="en-GB"/>
              </w:rPr>
              <w:t xml:space="preserve"> </w:t>
            </w:r>
            <w:r w:rsidR="00BD18D3" w:rsidRPr="00D3732D">
              <w:rPr>
                <w:rFonts w:asciiTheme="minorHAnsi" w:eastAsia="Times New Roman" w:hAnsiTheme="minorHAnsi" w:cstheme="minorHAnsi"/>
                <w:color w:val="333333"/>
                <w:lang w:eastAsia="en-GB"/>
              </w:rPr>
              <w:t xml:space="preserve">It is important to remember that not </w:t>
            </w:r>
            <w:proofErr w:type="gramStart"/>
            <w:r w:rsidR="00BD18D3" w:rsidRPr="00D3732D">
              <w:rPr>
                <w:rFonts w:asciiTheme="minorHAnsi" w:eastAsia="Times New Roman" w:hAnsiTheme="minorHAnsi" w:cstheme="minorHAnsi"/>
                <w:color w:val="333333"/>
                <w:lang w:eastAsia="en-GB"/>
              </w:rPr>
              <w:t>all of</w:t>
            </w:r>
            <w:proofErr w:type="gramEnd"/>
            <w:r w:rsidR="00BD18D3" w:rsidRPr="00D3732D">
              <w:rPr>
                <w:rFonts w:asciiTheme="minorHAnsi" w:eastAsia="Times New Roman" w:hAnsiTheme="minorHAnsi" w:cstheme="minorHAnsi"/>
                <w:color w:val="333333"/>
                <w:lang w:eastAsia="en-GB"/>
              </w:rPr>
              <w:t xml:space="preserve"> these issues will be a sign of cuckooing but may indicate other support needs.</w:t>
            </w:r>
          </w:p>
        </w:tc>
      </w:tr>
      <w:tr w:rsidR="00454E4F" w:rsidRPr="00D3732D" w14:paraId="437AB46B" w14:textId="77777777" w:rsidTr="00BD18D3">
        <w:trPr>
          <w:trHeight w:val="127"/>
        </w:trPr>
        <w:tc>
          <w:tcPr>
            <w:tcW w:w="2144" w:type="dxa"/>
            <w:vAlign w:val="center"/>
          </w:tcPr>
          <w:p w14:paraId="1B2E7426" w14:textId="77777777" w:rsidR="00454E4F" w:rsidRPr="00D3732D" w:rsidRDefault="00454E4F" w:rsidP="00AF7DCC">
            <w:pPr>
              <w:rPr>
                <w:rFonts w:asciiTheme="minorHAnsi" w:eastAsia="Times New Roman" w:hAnsiTheme="minorHAnsi" w:cstheme="minorHAnsi"/>
                <w:b/>
                <w:lang w:eastAsia="en-GB"/>
              </w:rPr>
            </w:pPr>
          </w:p>
          <w:p w14:paraId="5A6006A5" w14:textId="77777777" w:rsidR="00454E4F" w:rsidRPr="00D3732D" w:rsidRDefault="00454E4F" w:rsidP="00AF7DCC">
            <w:pPr>
              <w:rPr>
                <w:rFonts w:asciiTheme="minorHAnsi" w:eastAsia="Times New Roman" w:hAnsiTheme="minorHAnsi" w:cstheme="minorHAnsi"/>
                <w:b/>
                <w:lang w:eastAsia="en-GB"/>
              </w:rPr>
            </w:pPr>
          </w:p>
          <w:p w14:paraId="643010E1" w14:textId="77777777" w:rsidR="00454E4F" w:rsidRPr="00D3732D" w:rsidRDefault="00454E4F" w:rsidP="00AF7DCC">
            <w:pPr>
              <w:rPr>
                <w:rFonts w:asciiTheme="minorHAnsi" w:eastAsia="Times New Roman" w:hAnsiTheme="minorHAnsi" w:cstheme="minorHAnsi"/>
                <w:b/>
                <w:lang w:eastAsia="en-GB"/>
              </w:rPr>
            </w:pPr>
          </w:p>
          <w:p w14:paraId="02D4803C" w14:textId="77777777" w:rsidR="00454E4F" w:rsidRPr="00D3732D" w:rsidRDefault="00454E4F" w:rsidP="00AF7DCC">
            <w:pPr>
              <w:rPr>
                <w:rFonts w:asciiTheme="minorHAnsi" w:eastAsia="Times New Roman" w:hAnsiTheme="minorHAnsi" w:cstheme="minorHAnsi"/>
                <w:b/>
                <w:lang w:eastAsia="en-GB"/>
              </w:rPr>
            </w:pPr>
          </w:p>
        </w:tc>
        <w:tc>
          <w:tcPr>
            <w:tcW w:w="12961" w:type="dxa"/>
            <w:gridSpan w:val="2"/>
          </w:tcPr>
          <w:p w14:paraId="2D482330" w14:textId="77777777" w:rsidR="00454E4F" w:rsidRPr="00D3732D" w:rsidRDefault="00454E4F" w:rsidP="009D0C63">
            <w:pPr>
              <w:spacing w:before="100" w:beforeAutospacing="1" w:after="0" w:line="240" w:lineRule="auto"/>
              <w:rPr>
                <w:rFonts w:asciiTheme="minorHAnsi" w:hAnsiTheme="minorHAnsi" w:cstheme="minorHAnsi"/>
              </w:rPr>
            </w:pPr>
          </w:p>
        </w:tc>
      </w:tr>
    </w:tbl>
    <w:p w14:paraId="27A84274" w14:textId="77777777" w:rsidR="00026DB9" w:rsidRPr="00D3732D" w:rsidRDefault="00026DB9" w:rsidP="003D1A98">
      <w:pPr>
        <w:rPr>
          <w:rFonts w:asciiTheme="minorHAnsi" w:hAnsiTheme="minorHAnsi" w:cstheme="minorHAnsi"/>
        </w:rPr>
      </w:pPr>
    </w:p>
    <w:sectPr w:rsidR="00026DB9" w:rsidRPr="00D3732D" w:rsidSect="00CA684F">
      <w:headerReference w:type="first" r:id="rId25"/>
      <w:pgSz w:w="16838" w:h="11906" w:orient="landscape"/>
      <w:pgMar w:top="720" w:right="720" w:bottom="720" w:left="720"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8472" w14:textId="77777777" w:rsidR="00762896" w:rsidRDefault="00762896" w:rsidP="003D1A98">
      <w:pPr>
        <w:spacing w:after="0" w:line="240" w:lineRule="auto"/>
      </w:pPr>
      <w:r>
        <w:separator/>
      </w:r>
    </w:p>
  </w:endnote>
  <w:endnote w:type="continuationSeparator" w:id="0">
    <w:p w14:paraId="1F55B78B" w14:textId="77777777" w:rsidR="00762896" w:rsidRDefault="00762896" w:rsidP="003D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525558"/>
      <w:docPartObj>
        <w:docPartGallery w:val="Page Numbers (Bottom of Page)"/>
        <w:docPartUnique/>
      </w:docPartObj>
    </w:sdtPr>
    <w:sdtEndPr>
      <w:rPr>
        <w:color w:val="7F7F7F" w:themeColor="background1" w:themeShade="7F"/>
        <w:spacing w:val="60"/>
      </w:rPr>
    </w:sdtEndPr>
    <w:sdtContent>
      <w:p w14:paraId="63531C98" w14:textId="77777777" w:rsidR="00610E2D" w:rsidRDefault="00610E2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4393">
          <w:rPr>
            <w:noProof/>
          </w:rPr>
          <w:t>16</w:t>
        </w:r>
        <w:r>
          <w:rPr>
            <w:noProof/>
          </w:rPr>
          <w:fldChar w:fldCharType="end"/>
        </w:r>
        <w:r>
          <w:t xml:space="preserve"> | </w:t>
        </w:r>
        <w:r>
          <w:rPr>
            <w:color w:val="7F7F7F" w:themeColor="background1" w:themeShade="7F"/>
            <w:spacing w:val="60"/>
          </w:rPr>
          <w:t>Page</w:t>
        </w:r>
      </w:p>
    </w:sdtContent>
  </w:sdt>
  <w:p w14:paraId="067CDE98" w14:textId="24427749" w:rsidR="00610E2D" w:rsidRDefault="00FA1393">
    <w:pPr>
      <w:pStyle w:val="Footer"/>
    </w:pPr>
    <w:r>
      <w:t xml:space="preserve">Thresholds updated </w:t>
    </w:r>
    <w:r w:rsidR="00D666D8">
      <w:t xml:space="preserve">February </w:t>
    </w:r>
    <w:r>
      <w:t>202</w:t>
    </w:r>
    <w:r w:rsidR="00D666D8">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1E3" w14:textId="77777777" w:rsidR="00610E2D" w:rsidRDefault="00610E2D">
    <w:pPr>
      <w:pStyle w:val="Footer"/>
      <w:pBdr>
        <w:top w:val="single" w:sz="4" w:space="1" w:color="D9D9D9" w:themeColor="background1" w:themeShade="D9"/>
      </w:pBdr>
      <w:jc w:val="right"/>
    </w:pPr>
  </w:p>
  <w:p w14:paraId="35AE330F" w14:textId="77777777" w:rsidR="00242B49" w:rsidRDefault="0024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0D8D" w14:textId="77777777" w:rsidR="00762896" w:rsidRDefault="00762896" w:rsidP="003D1A98">
      <w:pPr>
        <w:spacing w:after="0" w:line="240" w:lineRule="auto"/>
      </w:pPr>
      <w:r>
        <w:separator/>
      </w:r>
    </w:p>
  </w:footnote>
  <w:footnote w:type="continuationSeparator" w:id="0">
    <w:p w14:paraId="4A94413F" w14:textId="77777777" w:rsidR="00762896" w:rsidRDefault="00762896" w:rsidP="003D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6B11" w14:textId="77777777" w:rsidR="004221A7" w:rsidRPr="004221A7" w:rsidRDefault="004221A7" w:rsidP="004221A7">
    <w:pPr>
      <w:pStyle w:val="Header"/>
      <w:jc w:val="center"/>
      <w:rPr>
        <w:rFonts w:ascii="Arial" w:hAnsi="Arial" w:cs="Arial"/>
        <w:sz w:val="24"/>
      </w:rPr>
    </w:pPr>
    <w:r w:rsidRPr="004221A7">
      <w:rPr>
        <w:rFonts w:ascii="Arial" w:hAnsi="Arial" w:cs="Arial"/>
        <w:sz w:val="24"/>
      </w:rPr>
      <w:t>Thresholds Support Tool</w:t>
    </w:r>
  </w:p>
  <w:p w14:paraId="31EF446B" w14:textId="77777777" w:rsidR="004221A7" w:rsidRDefault="00422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B274" w14:textId="77777777" w:rsidR="00CA684F" w:rsidRPr="004221A7" w:rsidRDefault="00CA684F" w:rsidP="004221A7">
    <w:pPr>
      <w:pStyle w:val="Header"/>
      <w:jc w:val="center"/>
      <w:rPr>
        <w:rFonts w:ascii="Arial" w:hAnsi="Arial" w:cs="Arial"/>
        <w:sz w:val="24"/>
      </w:rPr>
    </w:pPr>
    <w:r w:rsidRPr="004221A7">
      <w:rPr>
        <w:rFonts w:ascii="Arial" w:hAnsi="Arial" w:cs="Arial"/>
        <w:sz w:val="24"/>
      </w:rPr>
      <w:t>Thresholds Support Tool</w:t>
    </w:r>
  </w:p>
  <w:p w14:paraId="26B2048D" w14:textId="77777777" w:rsidR="00CA684F" w:rsidRDefault="00CA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8E4"/>
    <w:multiLevelType w:val="hybridMultilevel"/>
    <w:tmpl w:val="88E07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6073F"/>
    <w:multiLevelType w:val="hybridMultilevel"/>
    <w:tmpl w:val="69185ED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F69D5"/>
    <w:multiLevelType w:val="hybridMultilevel"/>
    <w:tmpl w:val="9396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6621A"/>
    <w:multiLevelType w:val="multilevel"/>
    <w:tmpl w:val="BC28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338F2"/>
    <w:multiLevelType w:val="hybridMultilevel"/>
    <w:tmpl w:val="B544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F12BF"/>
    <w:multiLevelType w:val="hybridMultilevel"/>
    <w:tmpl w:val="C0AABCA8"/>
    <w:lvl w:ilvl="0" w:tplc="08090001">
      <w:start w:val="1"/>
      <w:numFmt w:val="bullet"/>
      <w:lvlText w:val=""/>
      <w:lvlJc w:val="left"/>
      <w:pPr>
        <w:ind w:left="720" w:hanging="360"/>
      </w:pPr>
      <w:rPr>
        <w:rFonts w:ascii="Symbol" w:hAnsi="Symbol" w:hint="default"/>
      </w:rPr>
    </w:lvl>
    <w:lvl w:ilvl="1" w:tplc="21DE9DF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90851"/>
    <w:multiLevelType w:val="hybridMultilevel"/>
    <w:tmpl w:val="72C8C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60017"/>
    <w:multiLevelType w:val="multilevel"/>
    <w:tmpl w:val="3F92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E31C1"/>
    <w:multiLevelType w:val="hybridMultilevel"/>
    <w:tmpl w:val="1AE06B80"/>
    <w:lvl w:ilvl="0" w:tplc="6E3E9AF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7263884"/>
    <w:multiLevelType w:val="hybridMultilevel"/>
    <w:tmpl w:val="AD564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BA54FE"/>
    <w:multiLevelType w:val="multilevel"/>
    <w:tmpl w:val="9228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374F2E"/>
    <w:multiLevelType w:val="multilevel"/>
    <w:tmpl w:val="B25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AD4ADD"/>
    <w:multiLevelType w:val="hybridMultilevel"/>
    <w:tmpl w:val="7196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A302C4"/>
    <w:multiLevelType w:val="multilevel"/>
    <w:tmpl w:val="BC28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F80C80"/>
    <w:multiLevelType w:val="hybridMultilevel"/>
    <w:tmpl w:val="16AC2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BE788E"/>
    <w:multiLevelType w:val="hybridMultilevel"/>
    <w:tmpl w:val="637E43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B43FB6"/>
    <w:multiLevelType w:val="hybridMultilevel"/>
    <w:tmpl w:val="AB3CC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4481303">
    <w:abstractNumId w:val="0"/>
  </w:num>
  <w:num w:numId="2" w16cid:durableId="798693357">
    <w:abstractNumId w:val="7"/>
  </w:num>
  <w:num w:numId="3" w16cid:durableId="859467505">
    <w:abstractNumId w:val="6"/>
  </w:num>
  <w:num w:numId="4" w16cid:durableId="591936426">
    <w:abstractNumId w:val="15"/>
  </w:num>
  <w:num w:numId="5" w16cid:durableId="2025085737">
    <w:abstractNumId w:val="8"/>
  </w:num>
  <w:num w:numId="6" w16cid:durableId="977152898">
    <w:abstractNumId w:val="2"/>
  </w:num>
  <w:num w:numId="7" w16cid:durableId="1756970227">
    <w:abstractNumId w:val="16"/>
  </w:num>
  <w:num w:numId="8" w16cid:durableId="1863006205">
    <w:abstractNumId w:val="9"/>
  </w:num>
  <w:num w:numId="9" w16cid:durableId="189495317">
    <w:abstractNumId w:val="4"/>
  </w:num>
  <w:num w:numId="10" w16cid:durableId="947781757">
    <w:abstractNumId w:val="14"/>
  </w:num>
  <w:num w:numId="11" w16cid:durableId="1694454246">
    <w:abstractNumId w:val="1"/>
  </w:num>
  <w:num w:numId="12" w16cid:durableId="38826437">
    <w:abstractNumId w:val="5"/>
  </w:num>
  <w:num w:numId="13" w16cid:durableId="739905603">
    <w:abstractNumId w:val="11"/>
  </w:num>
  <w:num w:numId="14" w16cid:durableId="1397702843">
    <w:abstractNumId w:val="3"/>
  </w:num>
  <w:num w:numId="15" w16cid:durableId="1643121466">
    <w:abstractNumId w:val="12"/>
  </w:num>
  <w:num w:numId="16" w16cid:durableId="2097440320">
    <w:abstractNumId w:val="13"/>
  </w:num>
  <w:num w:numId="17" w16cid:durableId="1101144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5B"/>
    <w:rsid w:val="00004D57"/>
    <w:rsid w:val="00026DB9"/>
    <w:rsid w:val="00040308"/>
    <w:rsid w:val="000B2CBD"/>
    <w:rsid w:val="00113CCC"/>
    <w:rsid w:val="00121E16"/>
    <w:rsid w:val="00165972"/>
    <w:rsid w:val="00184790"/>
    <w:rsid w:val="001B0DA0"/>
    <w:rsid w:val="001B4393"/>
    <w:rsid w:val="001B772D"/>
    <w:rsid w:val="001C3F63"/>
    <w:rsid w:val="001C6B6A"/>
    <w:rsid w:val="001E4DF5"/>
    <w:rsid w:val="001E52D7"/>
    <w:rsid w:val="002215E3"/>
    <w:rsid w:val="00233692"/>
    <w:rsid w:val="00242B49"/>
    <w:rsid w:val="00255230"/>
    <w:rsid w:val="002652D1"/>
    <w:rsid w:val="0027247D"/>
    <w:rsid w:val="002729FC"/>
    <w:rsid w:val="002B25A9"/>
    <w:rsid w:val="002D1FB9"/>
    <w:rsid w:val="002D4E56"/>
    <w:rsid w:val="002F14FF"/>
    <w:rsid w:val="00305B7A"/>
    <w:rsid w:val="00326A57"/>
    <w:rsid w:val="003763D7"/>
    <w:rsid w:val="003D1A98"/>
    <w:rsid w:val="003E5D3E"/>
    <w:rsid w:val="00402978"/>
    <w:rsid w:val="004076AD"/>
    <w:rsid w:val="004221A7"/>
    <w:rsid w:val="00422D8B"/>
    <w:rsid w:val="00442974"/>
    <w:rsid w:val="0045075B"/>
    <w:rsid w:val="00454E4F"/>
    <w:rsid w:val="0046109C"/>
    <w:rsid w:val="004661B0"/>
    <w:rsid w:val="0047022C"/>
    <w:rsid w:val="0047105F"/>
    <w:rsid w:val="0048232D"/>
    <w:rsid w:val="004828C1"/>
    <w:rsid w:val="00497C72"/>
    <w:rsid w:val="004A4E06"/>
    <w:rsid w:val="004B5590"/>
    <w:rsid w:val="004C3911"/>
    <w:rsid w:val="004E1C80"/>
    <w:rsid w:val="004F2243"/>
    <w:rsid w:val="004F26CD"/>
    <w:rsid w:val="005276FD"/>
    <w:rsid w:val="00610E2D"/>
    <w:rsid w:val="006469FC"/>
    <w:rsid w:val="00667730"/>
    <w:rsid w:val="006703D3"/>
    <w:rsid w:val="006738ED"/>
    <w:rsid w:val="00691CB7"/>
    <w:rsid w:val="00693EC9"/>
    <w:rsid w:val="006943B0"/>
    <w:rsid w:val="006A2B43"/>
    <w:rsid w:val="006C22E4"/>
    <w:rsid w:val="006D1760"/>
    <w:rsid w:val="006E05D2"/>
    <w:rsid w:val="0070101B"/>
    <w:rsid w:val="007039C1"/>
    <w:rsid w:val="00723CED"/>
    <w:rsid w:val="007356C7"/>
    <w:rsid w:val="00735ADC"/>
    <w:rsid w:val="00743008"/>
    <w:rsid w:val="00743F87"/>
    <w:rsid w:val="00750F2D"/>
    <w:rsid w:val="00762896"/>
    <w:rsid w:val="007651CB"/>
    <w:rsid w:val="007654AB"/>
    <w:rsid w:val="00791809"/>
    <w:rsid w:val="007B632B"/>
    <w:rsid w:val="007F1909"/>
    <w:rsid w:val="008054D2"/>
    <w:rsid w:val="00837CEC"/>
    <w:rsid w:val="00856073"/>
    <w:rsid w:val="00865F6E"/>
    <w:rsid w:val="00866B10"/>
    <w:rsid w:val="00894E5B"/>
    <w:rsid w:val="008A7748"/>
    <w:rsid w:val="008C4DEB"/>
    <w:rsid w:val="008C6DE2"/>
    <w:rsid w:val="008E62A3"/>
    <w:rsid w:val="009178A1"/>
    <w:rsid w:val="009200C4"/>
    <w:rsid w:val="0097463C"/>
    <w:rsid w:val="00981F7B"/>
    <w:rsid w:val="00997482"/>
    <w:rsid w:val="009C2289"/>
    <w:rsid w:val="009D0C63"/>
    <w:rsid w:val="009D7343"/>
    <w:rsid w:val="009E4B54"/>
    <w:rsid w:val="00A0645C"/>
    <w:rsid w:val="00A14EC9"/>
    <w:rsid w:val="00A30401"/>
    <w:rsid w:val="00A6133F"/>
    <w:rsid w:val="00A85C8C"/>
    <w:rsid w:val="00A87680"/>
    <w:rsid w:val="00A91625"/>
    <w:rsid w:val="00AF42DB"/>
    <w:rsid w:val="00AF5AEC"/>
    <w:rsid w:val="00AF7DCC"/>
    <w:rsid w:val="00B06D58"/>
    <w:rsid w:val="00B06E7C"/>
    <w:rsid w:val="00B37EBA"/>
    <w:rsid w:val="00B5750E"/>
    <w:rsid w:val="00B875AC"/>
    <w:rsid w:val="00BC3A5E"/>
    <w:rsid w:val="00BC70E2"/>
    <w:rsid w:val="00BC7895"/>
    <w:rsid w:val="00BC7981"/>
    <w:rsid w:val="00BD18D3"/>
    <w:rsid w:val="00BD1A8F"/>
    <w:rsid w:val="00BD3665"/>
    <w:rsid w:val="00BE18B2"/>
    <w:rsid w:val="00BE6F95"/>
    <w:rsid w:val="00C05FBA"/>
    <w:rsid w:val="00C3759A"/>
    <w:rsid w:val="00C55B72"/>
    <w:rsid w:val="00C627FE"/>
    <w:rsid w:val="00C668E0"/>
    <w:rsid w:val="00C90B56"/>
    <w:rsid w:val="00C94B92"/>
    <w:rsid w:val="00CA684F"/>
    <w:rsid w:val="00CB1BAF"/>
    <w:rsid w:val="00CB1BF5"/>
    <w:rsid w:val="00CB2ACA"/>
    <w:rsid w:val="00CB6362"/>
    <w:rsid w:val="00CD3B76"/>
    <w:rsid w:val="00D02C48"/>
    <w:rsid w:val="00D3732D"/>
    <w:rsid w:val="00D571F8"/>
    <w:rsid w:val="00D666D8"/>
    <w:rsid w:val="00D74DE6"/>
    <w:rsid w:val="00D90EB4"/>
    <w:rsid w:val="00D912F6"/>
    <w:rsid w:val="00DA26BB"/>
    <w:rsid w:val="00DA545A"/>
    <w:rsid w:val="00E26234"/>
    <w:rsid w:val="00E35753"/>
    <w:rsid w:val="00E5377D"/>
    <w:rsid w:val="00E5421F"/>
    <w:rsid w:val="00E63F11"/>
    <w:rsid w:val="00E67D76"/>
    <w:rsid w:val="00E9004B"/>
    <w:rsid w:val="00EC17E5"/>
    <w:rsid w:val="00EC4D47"/>
    <w:rsid w:val="00EC792B"/>
    <w:rsid w:val="00EF5838"/>
    <w:rsid w:val="00F10AB5"/>
    <w:rsid w:val="00F12B49"/>
    <w:rsid w:val="00F422D6"/>
    <w:rsid w:val="00F42B9D"/>
    <w:rsid w:val="00F5067F"/>
    <w:rsid w:val="00F5249D"/>
    <w:rsid w:val="00F56624"/>
    <w:rsid w:val="00F630D2"/>
    <w:rsid w:val="00F865A3"/>
    <w:rsid w:val="00F90978"/>
    <w:rsid w:val="00F92855"/>
    <w:rsid w:val="00FA1393"/>
    <w:rsid w:val="00FB089F"/>
    <w:rsid w:val="00FB4B5E"/>
    <w:rsid w:val="00FB4D01"/>
    <w:rsid w:val="00FD7069"/>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9C5F"/>
  <w15:docId w15:val="{4BE5C9FB-2B99-46DB-8B68-73D78E9A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A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1A98"/>
    <w:rPr>
      <w:color w:val="0000FF"/>
      <w:u w:val="single"/>
    </w:rPr>
  </w:style>
  <w:style w:type="paragraph" w:styleId="NoSpacing">
    <w:name w:val="No Spacing"/>
    <w:link w:val="NoSpacingChar"/>
    <w:uiPriority w:val="1"/>
    <w:qFormat/>
    <w:rsid w:val="003D1A9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D1A98"/>
    <w:rPr>
      <w:rFonts w:eastAsiaTheme="minorEastAsia"/>
      <w:lang w:val="en-US"/>
    </w:rPr>
  </w:style>
  <w:style w:type="paragraph" w:styleId="Header">
    <w:name w:val="header"/>
    <w:basedOn w:val="Normal"/>
    <w:link w:val="HeaderChar"/>
    <w:uiPriority w:val="99"/>
    <w:unhideWhenUsed/>
    <w:rsid w:val="003D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A98"/>
    <w:rPr>
      <w:rFonts w:ascii="Calibri" w:eastAsia="Calibri" w:hAnsi="Calibri" w:cs="Times New Roman"/>
    </w:rPr>
  </w:style>
  <w:style w:type="paragraph" w:styleId="Footer">
    <w:name w:val="footer"/>
    <w:basedOn w:val="Normal"/>
    <w:link w:val="FooterChar"/>
    <w:uiPriority w:val="99"/>
    <w:unhideWhenUsed/>
    <w:rsid w:val="003D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A98"/>
    <w:rPr>
      <w:rFonts w:ascii="Calibri" w:eastAsia="Calibri" w:hAnsi="Calibri" w:cs="Times New Roman"/>
    </w:rPr>
  </w:style>
  <w:style w:type="table" w:styleId="TableGrid">
    <w:name w:val="Table Grid"/>
    <w:basedOn w:val="TableNormal"/>
    <w:uiPriority w:val="39"/>
    <w:rsid w:val="0042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B49"/>
    <w:pPr>
      <w:ind w:left="720"/>
      <w:contextualSpacing/>
    </w:pPr>
  </w:style>
  <w:style w:type="character" w:styleId="FollowedHyperlink">
    <w:name w:val="FollowedHyperlink"/>
    <w:basedOn w:val="DefaultParagraphFont"/>
    <w:uiPriority w:val="99"/>
    <w:semiHidden/>
    <w:unhideWhenUsed/>
    <w:rsid w:val="0047022C"/>
    <w:rPr>
      <w:color w:val="954F72" w:themeColor="followedHyperlink"/>
      <w:u w:val="single"/>
    </w:rPr>
  </w:style>
  <w:style w:type="character" w:styleId="UnresolvedMention">
    <w:name w:val="Unresolved Mention"/>
    <w:basedOn w:val="DefaultParagraphFont"/>
    <w:uiPriority w:val="99"/>
    <w:semiHidden/>
    <w:unhideWhenUsed/>
    <w:rsid w:val="006E05D2"/>
    <w:rPr>
      <w:color w:val="605E5C"/>
      <w:shd w:val="clear" w:color="auto" w:fill="E1DFDD"/>
    </w:rPr>
  </w:style>
  <w:style w:type="paragraph" w:styleId="NormalWeb">
    <w:name w:val="Normal (Web)"/>
    <w:basedOn w:val="Normal"/>
    <w:uiPriority w:val="99"/>
    <w:unhideWhenUsed/>
    <w:rsid w:val="00422D8B"/>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C90B5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citizensadvice.org.uk/law-and-courts/discrimination/what-are-the-different-types-of-discrimination/sexual-harassm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lradultsafeguarding.co.uk/varm/?hilite=%27VARM%27"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cps.gov.uk/sexual-offenc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v.uk/government/publications/pressure-ulcers-how-to-safeguard-adults/safeguarding-adults-protocol-pressure-ulcers-and-raising-a-safeguarding-concern" TargetMode="External"/><Relationship Id="rId20" Type="http://schemas.openxmlformats.org/officeDocument/2006/relationships/hyperlink" Target="https://www.llradultsafeguarding.co.uk/multi-agency-risk-assessment-conference-marac/?hilite=DA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llradultsafeguarding.co.uk/glossary/abuse/?hilite=cuckooing" TargetMode="External"/><Relationship Id="rId5" Type="http://schemas.openxmlformats.org/officeDocument/2006/relationships/footnotes" Target="footnotes.xml"/><Relationship Id="rId15" Type="http://schemas.openxmlformats.org/officeDocument/2006/relationships/hyperlink" Target="http://www.legislation.gov.uk/ukpga/2015/2/part/1/crossheading/offences-involving-illtreatment-or-wilful-neglect/enacted" TargetMode="External"/><Relationship Id="rId23" Type="http://schemas.openxmlformats.org/officeDocument/2006/relationships/hyperlink" Target="https://www.llradultsafeguarding.co.uk/guidance-for-working-with-adults-at-risk-of-exploitation-cuckooing/?hilite=cuckooing" TargetMode="External"/><Relationship Id="rId10" Type="http://schemas.openxmlformats.org/officeDocument/2006/relationships/hyperlink" Target="https://www.gov.uk/government/publications/care-act-statutory-guidance/care-and-support-statutory-guidance" TargetMode="External"/><Relationship Id="rId19" Type="http://schemas.openxmlformats.org/officeDocument/2006/relationships/hyperlink" Target="https://safelives.org.uk/practice-support/resources-identifying-risk-victims-face" TargetMode="External"/><Relationship Id="rId4" Type="http://schemas.openxmlformats.org/officeDocument/2006/relationships/webSettings" Target="webSettings.xml"/><Relationship Id="rId9" Type="http://schemas.openxmlformats.org/officeDocument/2006/relationships/hyperlink" Target="http://www.llradultsafeguarding.co.uk/" TargetMode="External"/><Relationship Id="rId14" Type="http://schemas.openxmlformats.org/officeDocument/2006/relationships/hyperlink" Target="https://www.llradultsafeguarding.co.uk/radicalisation/?hilite=Prevent" TargetMode="External"/><Relationship Id="rId22" Type="http://schemas.openxmlformats.org/officeDocument/2006/relationships/hyperlink" Target="https://hoardingdisordersuk.org/wp-content/uploads/2014/01/clutter-image-rating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3927</Words>
  <Characters>22469</Characters>
  <Application>Microsoft Office Word</Application>
  <DocSecurity>0</DocSecurity>
  <Lines>898</Lines>
  <Paragraphs>286</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Reed</dc:creator>
  <cp:lastModifiedBy>Annie Whittingham</cp:lastModifiedBy>
  <cp:revision>2</cp:revision>
  <cp:lastPrinted>2019-12-24T11:41:00Z</cp:lastPrinted>
  <dcterms:created xsi:type="dcterms:W3CDTF">2026-04-29T08:17:00Z</dcterms:created>
  <dcterms:modified xsi:type="dcterms:W3CDTF">2026-04-29T08:17:00Z</dcterms:modified>
</cp:coreProperties>
</file>