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7509" w14:textId="77777777" w:rsidR="00816E64" w:rsidRPr="00816E64" w:rsidRDefault="00816E64">
      <w:pPr>
        <w:rPr>
          <w:sz w:val="10"/>
          <w:szCs w:val="10"/>
        </w:rPr>
      </w:pPr>
    </w:p>
    <w:tbl>
      <w:tblPr>
        <w:tblStyle w:val="TableGrid"/>
        <w:tblW w:w="10485" w:type="dxa"/>
        <w:tblLook w:val="04A0" w:firstRow="1" w:lastRow="0" w:firstColumn="1" w:lastColumn="0" w:noHBand="0" w:noVBand="1"/>
      </w:tblPr>
      <w:tblGrid>
        <w:gridCol w:w="10485"/>
      </w:tblGrid>
      <w:tr w:rsidR="00816E64" w:rsidRPr="00D83D07" w14:paraId="7195B1BE" w14:textId="77777777" w:rsidTr="00816E64">
        <w:tc>
          <w:tcPr>
            <w:tcW w:w="10485" w:type="dxa"/>
            <w:shd w:val="clear" w:color="auto" w:fill="2F5496" w:themeFill="accent1" w:themeFillShade="BF"/>
          </w:tcPr>
          <w:p w14:paraId="771BACC2" w14:textId="77777777" w:rsidR="00816E64" w:rsidRPr="00D83D07" w:rsidRDefault="00816E64" w:rsidP="00454974">
            <w:pPr>
              <w:rPr>
                <w:rFonts w:asciiTheme="minorHAnsi" w:hAnsiTheme="minorHAnsi" w:cs="Arial"/>
                <w:b/>
                <w:bCs/>
                <w:color w:val="FFFFFF" w:themeColor="background1"/>
                <w:sz w:val="10"/>
                <w:szCs w:val="10"/>
              </w:rPr>
            </w:pPr>
          </w:p>
          <w:p w14:paraId="085D437B" w14:textId="7E50A6CB" w:rsidR="000B761D" w:rsidRPr="00D83D07" w:rsidRDefault="000B761D" w:rsidP="00816E64">
            <w:pPr>
              <w:jc w:val="center"/>
              <w:rPr>
                <w:rFonts w:asciiTheme="minorHAnsi" w:hAnsiTheme="minorHAnsi" w:cs="Arial"/>
                <w:b/>
                <w:bCs/>
                <w:color w:val="FFFFFF" w:themeColor="background1"/>
                <w:sz w:val="32"/>
                <w:szCs w:val="32"/>
              </w:rPr>
            </w:pPr>
            <w:r w:rsidRPr="00D83D07">
              <w:rPr>
                <w:rFonts w:asciiTheme="minorHAnsi" w:hAnsiTheme="minorHAnsi" w:cs="Arial"/>
                <w:b/>
                <w:bCs/>
                <w:color w:val="FFFFFF" w:themeColor="background1"/>
                <w:sz w:val="32"/>
                <w:szCs w:val="32"/>
              </w:rPr>
              <w:t>How to:</w:t>
            </w:r>
            <w:r w:rsidR="00816E64" w:rsidRPr="00D83D07">
              <w:rPr>
                <w:rFonts w:asciiTheme="minorHAnsi" w:hAnsiTheme="minorHAnsi" w:cs="Arial"/>
                <w:b/>
                <w:bCs/>
                <w:color w:val="FFFFFF" w:themeColor="background1"/>
                <w:sz w:val="32"/>
                <w:szCs w:val="32"/>
              </w:rPr>
              <w:t xml:space="preserve"> </w:t>
            </w:r>
            <w:r w:rsidRPr="00D83D07">
              <w:rPr>
                <w:rFonts w:asciiTheme="minorHAnsi" w:hAnsiTheme="minorHAnsi" w:cs="Arial"/>
                <w:b/>
                <w:bCs/>
                <w:color w:val="FFFFFF" w:themeColor="background1"/>
                <w:sz w:val="32"/>
                <w:szCs w:val="32"/>
              </w:rPr>
              <w:t>Assess mental Capacity to decide upon contact with others</w:t>
            </w:r>
          </w:p>
          <w:p w14:paraId="3E58D950" w14:textId="2542A268" w:rsidR="00816E64" w:rsidRPr="00D83D07" w:rsidRDefault="00816E64" w:rsidP="00454974">
            <w:pPr>
              <w:rPr>
                <w:rFonts w:asciiTheme="minorHAnsi" w:hAnsiTheme="minorHAnsi"/>
                <w:color w:val="FFFFFF" w:themeColor="background1"/>
                <w:sz w:val="10"/>
                <w:szCs w:val="10"/>
              </w:rPr>
            </w:pPr>
          </w:p>
        </w:tc>
      </w:tr>
      <w:tr w:rsidR="000B761D" w:rsidRPr="00816E64" w14:paraId="620F53B7" w14:textId="77777777" w:rsidTr="000B761D">
        <w:tc>
          <w:tcPr>
            <w:tcW w:w="10485" w:type="dxa"/>
          </w:tcPr>
          <w:p w14:paraId="16D0C481" w14:textId="6C57EB1C" w:rsidR="00816E64" w:rsidRPr="00816E64" w:rsidRDefault="000B761D" w:rsidP="00C5757C">
            <w:pPr>
              <w:spacing w:after="120"/>
              <w:ind w:left="57"/>
              <w:rPr>
                <w:rFonts w:asciiTheme="minorHAnsi" w:hAnsiTheme="minorHAnsi" w:cs="Arial"/>
                <w:color w:val="000000"/>
                <w:sz w:val="10"/>
                <w:szCs w:val="10"/>
              </w:rPr>
            </w:pPr>
            <w:r w:rsidRPr="00816E64">
              <w:rPr>
                <w:rFonts w:asciiTheme="minorHAnsi" w:hAnsiTheme="minorHAnsi" w:cs="Arial"/>
                <w:sz w:val="22"/>
                <w:szCs w:val="22"/>
              </w:rPr>
              <w:t>Mental capacity to decide upon contact with others usually arises as a result of safeguarding concerns, when a</w:t>
            </w:r>
            <w:r w:rsidR="00335308">
              <w:rPr>
                <w:rFonts w:asciiTheme="minorHAnsi" w:hAnsiTheme="minorHAnsi" w:cs="Arial"/>
                <w:sz w:val="22"/>
                <w:szCs w:val="22"/>
              </w:rPr>
              <w:t>n</w:t>
            </w:r>
            <w:r w:rsidRPr="00816E64">
              <w:rPr>
                <w:rFonts w:asciiTheme="minorHAnsi" w:hAnsiTheme="minorHAnsi" w:cs="Arial"/>
                <w:sz w:val="22"/>
                <w:szCs w:val="22"/>
              </w:rPr>
              <w:t xml:space="preserve"> adult </w:t>
            </w:r>
            <w:r w:rsidR="00335308">
              <w:rPr>
                <w:rFonts w:asciiTheme="minorHAnsi" w:hAnsiTheme="minorHAnsi" w:cs="Arial"/>
                <w:sz w:val="22"/>
                <w:szCs w:val="22"/>
              </w:rPr>
              <w:t xml:space="preserve">at risk </w:t>
            </w:r>
            <w:r w:rsidRPr="00816E64">
              <w:rPr>
                <w:rFonts w:asciiTheme="minorHAnsi" w:hAnsiTheme="minorHAnsi" w:cs="Arial"/>
                <w:sz w:val="22"/>
                <w:szCs w:val="22"/>
              </w:rPr>
              <w:t xml:space="preserve">is in an abusive relationship or </w:t>
            </w:r>
            <w:r w:rsidR="00335308">
              <w:rPr>
                <w:rFonts w:asciiTheme="minorHAnsi" w:hAnsiTheme="minorHAnsi" w:cs="Arial"/>
                <w:sz w:val="22"/>
                <w:szCs w:val="22"/>
              </w:rPr>
              <w:t>at risk of</w:t>
            </w:r>
            <w:r w:rsidRPr="00816E64">
              <w:rPr>
                <w:rFonts w:asciiTheme="minorHAnsi" w:hAnsiTheme="minorHAnsi" w:cs="Arial"/>
                <w:sz w:val="22"/>
                <w:szCs w:val="22"/>
              </w:rPr>
              <w:t xml:space="preserve"> exploitation by others. </w:t>
            </w:r>
            <w:r w:rsidRPr="00816E64">
              <w:rPr>
                <w:rFonts w:asciiTheme="minorHAnsi" w:hAnsiTheme="minorHAnsi" w:cs="Arial"/>
                <w:color w:val="000000"/>
                <w:sz w:val="22"/>
                <w:szCs w:val="22"/>
              </w:rPr>
              <w:t xml:space="preserve"> </w:t>
            </w:r>
            <w:r w:rsidRPr="00816E64">
              <w:rPr>
                <w:rFonts w:asciiTheme="minorHAnsi" w:hAnsiTheme="minorHAnsi" w:cs="Arial"/>
                <w:sz w:val="22"/>
                <w:szCs w:val="22"/>
              </w:rPr>
              <w:t>The assessment may consider whether a person has mental capacity for contact with a specific individual or more generally with any people (to recognise the potential risk in others).</w:t>
            </w:r>
            <w:r w:rsidRPr="00816E64">
              <w:rPr>
                <w:rFonts w:asciiTheme="minorHAnsi" w:hAnsiTheme="minorHAnsi" w:cs="Arial"/>
                <w:color w:val="000000"/>
                <w:sz w:val="22"/>
                <w:szCs w:val="22"/>
              </w:rPr>
              <w:t xml:space="preserve"> The type of contact may also be considered such as mental capacity to use social media to contact others.</w:t>
            </w:r>
            <w:r w:rsidR="00C5757C">
              <w:rPr>
                <w:rStyle w:val="FootnoteReference"/>
                <w:rFonts w:asciiTheme="minorHAnsi" w:hAnsiTheme="minorHAnsi" w:cs="Arial"/>
                <w:color w:val="000000"/>
                <w:sz w:val="22"/>
                <w:szCs w:val="22"/>
              </w:rPr>
              <w:footnoteReference w:id="1"/>
            </w:r>
            <w:r w:rsidRPr="00816E64">
              <w:rPr>
                <w:rFonts w:asciiTheme="minorHAnsi" w:hAnsiTheme="minorHAnsi" w:cs="Arial"/>
                <w:color w:val="000000"/>
                <w:sz w:val="22"/>
                <w:szCs w:val="22"/>
              </w:rPr>
              <w:t xml:space="preserve"> </w:t>
            </w:r>
          </w:p>
        </w:tc>
      </w:tr>
      <w:tr w:rsidR="000B761D" w:rsidRPr="00816E64" w14:paraId="31113612" w14:textId="77777777" w:rsidTr="00816E64">
        <w:tc>
          <w:tcPr>
            <w:tcW w:w="10485" w:type="dxa"/>
            <w:shd w:val="clear" w:color="auto" w:fill="D9E2F3" w:themeFill="accent1" w:themeFillTint="33"/>
          </w:tcPr>
          <w:p w14:paraId="337B88FA" w14:textId="77777777" w:rsidR="00816E64" w:rsidRPr="00816E64" w:rsidRDefault="00816E64" w:rsidP="00816E64">
            <w:pPr>
              <w:rPr>
                <w:rFonts w:asciiTheme="minorHAnsi" w:hAnsiTheme="minorHAnsi" w:cs="Arial"/>
                <w:b/>
                <w:bCs/>
                <w:sz w:val="10"/>
                <w:szCs w:val="10"/>
              </w:rPr>
            </w:pPr>
          </w:p>
          <w:p w14:paraId="782976D8" w14:textId="6314E3FF" w:rsidR="000B761D" w:rsidRPr="00816E64"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The presumption of mental capacity and practicable steps</w:t>
            </w:r>
          </w:p>
          <w:p w14:paraId="010B7EEF" w14:textId="77777777" w:rsidR="000B761D" w:rsidRPr="00816E64" w:rsidRDefault="000B761D" w:rsidP="00454974">
            <w:pPr>
              <w:rPr>
                <w:rFonts w:asciiTheme="minorHAnsi" w:hAnsiTheme="minorHAnsi"/>
                <w:sz w:val="10"/>
                <w:szCs w:val="10"/>
              </w:rPr>
            </w:pPr>
          </w:p>
        </w:tc>
      </w:tr>
      <w:tr w:rsidR="000B761D" w:rsidRPr="00816E64" w14:paraId="0A0E4789" w14:textId="77777777" w:rsidTr="000B761D">
        <w:tc>
          <w:tcPr>
            <w:tcW w:w="10485" w:type="dxa"/>
          </w:tcPr>
          <w:p w14:paraId="1D028A6F" w14:textId="5E9A0BAD" w:rsidR="000B761D" w:rsidRPr="00816E64" w:rsidRDefault="007F4C71" w:rsidP="00454974">
            <w:pPr>
              <w:ind w:left="57"/>
              <w:rPr>
                <w:rFonts w:asciiTheme="minorHAnsi" w:hAnsiTheme="minorHAnsi" w:cs="Arial"/>
                <w:sz w:val="22"/>
                <w:szCs w:val="22"/>
              </w:rPr>
            </w:pPr>
            <w:r w:rsidRPr="00C1538D">
              <w:rPr>
                <w:rFonts w:asciiTheme="minorHAnsi" w:hAnsiTheme="minorHAnsi" w:cstheme="minorHAnsi"/>
                <w:sz w:val="22"/>
                <w:szCs w:val="22"/>
              </w:rPr>
              <w:t>The starting point of the MCA is to presume a person has mental capacity to make a decision, including consenting to or refusing the intervention/assessment</w:t>
            </w:r>
            <w:r w:rsidR="000B761D" w:rsidRPr="00816E64">
              <w:rPr>
                <w:rFonts w:asciiTheme="minorHAnsi" w:hAnsiTheme="minorHAnsi"/>
                <w:sz w:val="22"/>
                <w:szCs w:val="22"/>
              </w:rPr>
              <w:t xml:space="preserve">. </w:t>
            </w:r>
            <w:r w:rsidR="000B761D" w:rsidRPr="00816E64">
              <w:rPr>
                <w:rFonts w:asciiTheme="minorHAnsi" w:hAnsiTheme="minorHAnsi" w:cs="Arial"/>
                <w:sz w:val="22"/>
                <w:szCs w:val="22"/>
              </w:rPr>
              <w:t>Before concluding that a person lacks mental capacity to decide, it is important to take all practical and appropriate steps to enable the person to make the decision themselves (</w:t>
            </w:r>
            <w:r w:rsidR="00D83D07">
              <w:rPr>
                <w:rFonts w:asciiTheme="minorHAnsi" w:hAnsiTheme="minorHAnsi" w:cs="Arial"/>
                <w:sz w:val="22"/>
                <w:szCs w:val="22"/>
              </w:rPr>
              <w:t>2</w:t>
            </w:r>
            <w:r w:rsidR="00D83D07" w:rsidRPr="00D83D07">
              <w:rPr>
                <w:rFonts w:asciiTheme="minorHAnsi" w:hAnsiTheme="minorHAnsi" w:cs="Arial"/>
                <w:sz w:val="22"/>
                <w:szCs w:val="22"/>
                <w:vertAlign w:val="superscript"/>
              </w:rPr>
              <w:t>nd</w:t>
            </w:r>
            <w:r w:rsidR="000B761D" w:rsidRPr="00816E64">
              <w:rPr>
                <w:rFonts w:asciiTheme="minorHAnsi" w:hAnsiTheme="minorHAnsi" w:cs="Arial"/>
                <w:sz w:val="22"/>
                <w:szCs w:val="22"/>
              </w:rPr>
              <w:t xml:space="preserve"> principle of the MCA). Chapter 3 of the MCA Code of Practice gives detailed guidance on the steps that could be taken to support a person make a decision for themselves including: providing relevant information, </w:t>
            </w:r>
            <w:r w:rsidR="000B761D" w:rsidRPr="00816E64">
              <w:rPr>
                <w:rFonts w:asciiTheme="minorHAnsi" w:hAnsiTheme="minorHAnsi" w:cs="Arial"/>
                <w:sz w:val="22"/>
                <w:szCs w:val="22"/>
                <w:lang w:val="en-US"/>
              </w:rPr>
              <w:t>communicating in an appropriate way, making the person feel at ease and supporting the person.</w:t>
            </w:r>
          </w:p>
          <w:p w14:paraId="0CC20389" w14:textId="05858E22" w:rsidR="000B761D" w:rsidRPr="00816E64" w:rsidRDefault="000B761D" w:rsidP="00454974">
            <w:pPr>
              <w:rPr>
                <w:rFonts w:asciiTheme="minorHAnsi" w:hAnsiTheme="minorHAnsi"/>
                <w:sz w:val="10"/>
                <w:szCs w:val="10"/>
              </w:rPr>
            </w:pPr>
          </w:p>
        </w:tc>
      </w:tr>
      <w:tr w:rsidR="000B761D" w:rsidRPr="00816E64" w14:paraId="782FEA4F" w14:textId="77777777" w:rsidTr="00816E64">
        <w:tc>
          <w:tcPr>
            <w:tcW w:w="10485" w:type="dxa"/>
            <w:shd w:val="clear" w:color="auto" w:fill="D9E2F3" w:themeFill="accent1" w:themeFillTint="33"/>
          </w:tcPr>
          <w:p w14:paraId="2D9E4E97" w14:textId="77777777" w:rsidR="00816E64" w:rsidRPr="00816E64" w:rsidRDefault="00816E64" w:rsidP="00816E64">
            <w:pPr>
              <w:rPr>
                <w:rFonts w:asciiTheme="minorHAnsi" w:hAnsiTheme="minorHAnsi" w:cs="Arial"/>
                <w:b/>
                <w:bCs/>
                <w:sz w:val="10"/>
                <w:szCs w:val="10"/>
              </w:rPr>
            </w:pPr>
          </w:p>
          <w:p w14:paraId="1DFC8EDB" w14:textId="77777777" w:rsidR="000B761D"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Relevant information</w:t>
            </w:r>
          </w:p>
          <w:p w14:paraId="25B6FDB6" w14:textId="2D39D065" w:rsidR="00816E64" w:rsidRPr="00816E64" w:rsidRDefault="00816E64" w:rsidP="00816E64">
            <w:pPr>
              <w:rPr>
                <w:rFonts w:asciiTheme="minorHAnsi" w:hAnsiTheme="minorHAnsi"/>
                <w:b/>
                <w:bCs/>
                <w:sz w:val="10"/>
                <w:szCs w:val="10"/>
              </w:rPr>
            </w:pPr>
          </w:p>
        </w:tc>
      </w:tr>
      <w:tr w:rsidR="000B761D" w:rsidRPr="00816E64" w14:paraId="1F0241D6" w14:textId="77777777" w:rsidTr="000B761D">
        <w:tc>
          <w:tcPr>
            <w:tcW w:w="10485" w:type="dxa"/>
          </w:tcPr>
          <w:p w14:paraId="142D7BBC" w14:textId="77777777" w:rsidR="000B761D" w:rsidRPr="00816E64" w:rsidRDefault="000B761D" w:rsidP="00454974">
            <w:pPr>
              <w:ind w:left="57"/>
              <w:rPr>
                <w:rFonts w:asciiTheme="minorHAnsi" w:hAnsiTheme="minorHAnsi" w:cs="Arial"/>
                <w:sz w:val="22"/>
                <w:szCs w:val="22"/>
              </w:rPr>
            </w:pPr>
            <w:r w:rsidRPr="00816E64">
              <w:rPr>
                <w:rFonts w:asciiTheme="minorHAnsi" w:hAnsiTheme="minorHAnsi" w:cs="Arial"/>
                <w:sz w:val="22"/>
                <w:szCs w:val="22"/>
              </w:rPr>
              <w:t xml:space="preserve">The Court of Protection has given guidance on the relevant information that a person needs to understand, retain and use or weigh to have contact with others. One frequently cited case is </w:t>
            </w:r>
            <w:hyperlink r:id="rId7" w:history="1">
              <w:r w:rsidRPr="00816E64">
                <w:rPr>
                  <w:rStyle w:val="Hyperlink"/>
                  <w:rFonts w:asciiTheme="minorHAnsi" w:hAnsiTheme="minorHAnsi" w:cs="Arial"/>
                  <w:i/>
                  <w:iCs/>
                  <w:sz w:val="22"/>
                  <w:szCs w:val="22"/>
                </w:rPr>
                <w:t>LBX v K, L, M [2013] EWHC 3230</w:t>
              </w:r>
            </w:hyperlink>
            <w:r w:rsidRPr="001749E4">
              <w:rPr>
                <w:rStyle w:val="Hyperlink"/>
                <w:rFonts w:asciiTheme="minorHAnsi" w:hAnsiTheme="minorHAnsi" w:cs="Arial"/>
                <w:i/>
                <w:iCs/>
                <w:sz w:val="22"/>
                <w:szCs w:val="22"/>
                <w:u w:val="none"/>
              </w:rPr>
              <w:t>,</w:t>
            </w:r>
            <w:r w:rsidRPr="001749E4">
              <w:rPr>
                <w:rStyle w:val="FootnoteReference"/>
                <w:rFonts w:asciiTheme="minorHAnsi" w:hAnsiTheme="minorHAnsi" w:cs="Arial"/>
                <w:i/>
                <w:iCs/>
                <w:sz w:val="22"/>
                <w:szCs w:val="22"/>
              </w:rPr>
              <w:footnoteReference w:id="2"/>
            </w:r>
            <w:r w:rsidRPr="001749E4">
              <w:rPr>
                <w:rStyle w:val="Hyperlink"/>
                <w:rFonts w:asciiTheme="minorHAnsi" w:hAnsiTheme="minorHAnsi" w:cs="Arial"/>
                <w:i/>
                <w:iCs/>
                <w:sz w:val="22"/>
                <w:szCs w:val="22"/>
                <w:u w:val="none"/>
              </w:rPr>
              <w:t xml:space="preserve"> </w:t>
            </w:r>
            <w:r w:rsidRPr="001749E4">
              <w:rPr>
                <w:rFonts w:asciiTheme="minorHAnsi" w:hAnsiTheme="minorHAnsi" w:cs="Arial"/>
                <w:sz w:val="22"/>
                <w:szCs w:val="22"/>
              </w:rPr>
              <w:t>in</w:t>
            </w:r>
            <w:r w:rsidRPr="00816E64">
              <w:rPr>
                <w:rFonts w:asciiTheme="minorHAnsi" w:hAnsiTheme="minorHAnsi" w:cs="Arial"/>
                <w:sz w:val="22"/>
                <w:szCs w:val="22"/>
              </w:rPr>
              <w:t xml:space="preserve"> which the court was asked to decide whether ‘L’, a man with learning disabilities, had capacity to decide on contact with others. The judge identified the following as information relevant to the decision:</w:t>
            </w:r>
          </w:p>
          <w:p w14:paraId="2FF0846F" w14:textId="77777777" w:rsidR="000B761D" w:rsidRPr="00816E64" w:rsidRDefault="000B761D" w:rsidP="00816E64">
            <w:pPr>
              <w:rPr>
                <w:rFonts w:asciiTheme="minorHAnsi" w:hAnsiTheme="minorHAnsi" w:cs="Arial"/>
                <w:sz w:val="10"/>
                <w:szCs w:val="10"/>
              </w:rPr>
            </w:pPr>
          </w:p>
          <w:p w14:paraId="39156573" w14:textId="26F9B9B1" w:rsidR="000B761D" w:rsidRPr="00816E64" w:rsidRDefault="000B761D" w:rsidP="00816E64">
            <w:pPr>
              <w:pStyle w:val="ListParagraph"/>
              <w:numPr>
                <w:ilvl w:val="0"/>
                <w:numId w:val="8"/>
              </w:numPr>
              <w:ind w:left="777"/>
              <w:rPr>
                <w:rFonts w:asciiTheme="minorHAnsi" w:hAnsiTheme="minorHAnsi" w:cs="Arial"/>
                <w:i/>
                <w:iCs/>
                <w:color w:val="000000" w:themeColor="text1"/>
                <w:sz w:val="22"/>
                <w:szCs w:val="22"/>
              </w:rPr>
            </w:pPr>
            <w:r w:rsidRPr="00816E64">
              <w:rPr>
                <w:rFonts w:asciiTheme="minorHAnsi" w:hAnsiTheme="minorHAnsi" w:cs="Arial"/>
                <w:i/>
                <w:iCs/>
                <w:color w:val="000000" w:themeColor="text1"/>
                <w:sz w:val="22"/>
                <w:szCs w:val="22"/>
              </w:rPr>
              <w:t>The nature of the relationship between L and the person he has contact with.</w:t>
            </w:r>
          </w:p>
          <w:p w14:paraId="555575D2" w14:textId="77777777" w:rsidR="00816E64" w:rsidRPr="00816E64" w:rsidRDefault="00816E64" w:rsidP="00816E64">
            <w:pPr>
              <w:pStyle w:val="ListParagraph"/>
              <w:ind w:left="777"/>
              <w:rPr>
                <w:rFonts w:asciiTheme="minorHAnsi" w:hAnsiTheme="minorHAnsi" w:cs="Arial"/>
                <w:i/>
                <w:iCs/>
                <w:color w:val="000000" w:themeColor="text1"/>
                <w:sz w:val="10"/>
                <w:szCs w:val="10"/>
              </w:rPr>
            </w:pPr>
          </w:p>
          <w:p w14:paraId="04E1BF6D" w14:textId="4A95CDCF" w:rsidR="000B761D" w:rsidRPr="00816E64" w:rsidRDefault="000B761D" w:rsidP="00816E64">
            <w:pPr>
              <w:pStyle w:val="ListParagraph"/>
              <w:numPr>
                <w:ilvl w:val="0"/>
                <w:numId w:val="8"/>
              </w:numPr>
              <w:ind w:left="777"/>
              <w:rPr>
                <w:rFonts w:asciiTheme="minorHAnsi" w:hAnsiTheme="minorHAnsi" w:cs="Arial"/>
                <w:i/>
                <w:iCs/>
                <w:color w:val="000000" w:themeColor="text1"/>
                <w:sz w:val="22"/>
                <w:szCs w:val="22"/>
              </w:rPr>
            </w:pPr>
            <w:r w:rsidRPr="00816E64">
              <w:rPr>
                <w:rFonts w:asciiTheme="minorHAnsi" w:hAnsiTheme="minorHAnsi" w:cs="Arial"/>
                <w:i/>
                <w:iCs/>
                <w:color w:val="000000" w:themeColor="text1"/>
                <w:sz w:val="22"/>
                <w:szCs w:val="22"/>
              </w:rPr>
              <w:t>What sort of contact L could have with the person. This includes different locations, differing durations and arrangements such as the presence of a support worker.</w:t>
            </w:r>
          </w:p>
          <w:p w14:paraId="700553D7" w14:textId="77777777" w:rsidR="00816E64" w:rsidRPr="00816E64" w:rsidRDefault="00816E64" w:rsidP="00816E64">
            <w:pPr>
              <w:pStyle w:val="ListParagraph"/>
              <w:ind w:left="777"/>
              <w:rPr>
                <w:rFonts w:asciiTheme="minorHAnsi" w:hAnsiTheme="minorHAnsi" w:cs="Arial"/>
                <w:i/>
                <w:iCs/>
                <w:color w:val="000000" w:themeColor="text1"/>
                <w:sz w:val="10"/>
                <w:szCs w:val="10"/>
              </w:rPr>
            </w:pPr>
          </w:p>
          <w:p w14:paraId="123CED7C" w14:textId="176E508D" w:rsidR="000B761D" w:rsidRPr="00816E64" w:rsidRDefault="000B761D" w:rsidP="00816E64">
            <w:pPr>
              <w:pStyle w:val="ListParagraph"/>
              <w:numPr>
                <w:ilvl w:val="0"/>
                <w:numId w:val="8"/>
              </w:numPr>
              <w:ind w:left="777"/>
              <w:rPr>
                <w:rFonts w:asciiTheme="minorHAnsi" w:hAnsiTheme="minorHAnsi" w:cs="Arial"/>
                <w:i/>
                <w:iCs/>
                <w:color w:val="000000" w:themeColor="text1"/>
                <w:sz w:val="22"/>
                <w:szCs w:val="22"/>
              </w:rPr>
            </w:pPr>
            <w:r w:rsidRPr="00816E64">
              <w:rPr>
                <w:rFonts w:asciiTheme="minorHAnsi" w:hAnsiTheme="minorHAnsi" w:cs="Arial"/>
                <w:i/>
                <w:iCs/>
                <w:color w:val="000000" w:themeColor="text1"/>
                <w:sz w:val="22"/>
                <w:szCs w:val="22"/>
              </w:rPr>
              <w:t>The positive and negative aspects of having contact with the person, based on L’s own evaluations. These evaluations will only be irrelevant if they are based upon false beliefs. For example, if L believed that a person had assaulted him when they had not.</w:t>
            </w:r>
          </w:p>
          <w:p w14:paraId="7E14E4FF" w14:textId="77777777" w:rsidR="00816E64" w:rsidRPr="00816E64" w:rsidRDefault="00816E64" w:rsidP="00816E64">
            <w:pPr>
              <w:pStyle w:val="ListParagraph"/>
              <w:ind w:left="777"/>
              <w:rPr>
                <w:rFonts w:asciiTheme="minorHAnsi" w:hAnsiTheme="minorHAnsi" w:cs="Arial"/>
                <w:i/>
                <w:iCs/>
                <w:color w:val="000000" w:themeColor="text1"/>
                <w:sz w:val="10"/>
                <w:szCs w:val="10"/>
              </w:rPr>
            </w:pPr>
          </w:p>
          <w:p w14:paraId="46366F6D" w14:textId="72BD75D8" w:rsidR="000B761D" w:rsidRPr="00816E64" w:rsidRDefault="000B761D" w:rsidP="00816E64">
            <w:pPr>
              <w:pStyle w:val="ListParagraph"/>
              <w:numPr>
                <w:ilvl w:val="0"/>
                <w:numId w:val="8"/>
              </w:numPr>
              <w:ind w:left="777"/>
              <w:rPr>
                <w:rFonts w:asciiTheme="minorHAnsi" w:hAnsiTheme="minorHAnsi" w:cs="Arial"/>
                <w:i/>
                <w:iCs/>
                <w:color w:val="000000" w:themeColor="text1"/>
                <w:sz w:val="22"/>
                <w:szCs w:val="22"/>
              </w:rPr>
            </w:pPr>
            <w:r w:rsidRPr="00816E64">
              <w:rPr>
                <w:rFonts w:asciiTheme="minorHAnsi" w:hAnsiTheme="minorHAnsi" w:cs="Arial"/>
                <w:i/>
                <w:iCs/>
                <w:color w:val="000000" w:themeColor="text1"/>
                <w:sz w:val="22"/>
                <w:szCs w:val="22"/>
                <w:shd w:val="clear" w:color="auto" w:fill="FFFFFF"/>
                <w:lang w:val="en-US"/>
              </w:rPr>
              <w:t>Past positive and negative experiences</w:t>
            </w:r>
            <w:r w:rsidR="001749E4">
              <w:rPr>
                <w:rFonts w:asciiTheme="minorHAnsi" w:hAnsiTheme="minorHAnsi" w:cs="Arial"/>
                <w:i/>
                <w:iCs/>
                <w:color w:val="000000" w:themeColor="text1"/>
                <w:sz w:val="22"/>
                <w:szCs w:val="22"/>
                <w:shd w:val="clear" w:color="auto" w:fill="FFFFFF"/>
                <w:lang w:val="en-US"/>
              </w:rPr>
              <w:t>.</w:t>
            </w:r>
          </w:p>
          <w:p w14:paraId="315D7939" w14:textId="77777777" w:rsidR="000B761D" w:rsidRPr="00816E64" w:rsidRDefault="000B761D" w:rsidP="00816E64">
            <w:pPr>
              <w:rPr>
                <w:rFonts w:asciiTheme="minorHAnsi" w:hAnsiTheme="minorHAnsi" w:cs="Arial"/>
                <w:sz w:val="10"/>
                <w:szCs w:val="10"/>
              </w:rPr>
            </w:pPr>
          </w:p>
          <w:p w14:paraId="6A004444" w14:textId="634AF1F7" w:rsidR="000B761D" w:rsidRPr="00851A06" w:rsidRDefault="000B761D" w:rsidP="00851A06">
            <w:pPr>
              <w:ind w:left="57"/>
              <w:rPr>
                <w:rFonts w:asciiTheme="minorHAnsi" w:hAnsiTheme="minorHAnsi" w:cs="Arial"/>
                <w:color w:val="000000"/>
                <w:sz w:val="22"/>
                <w:szCs w:val="22"/>
              </w:rPr>
            </w:pPr>
            <w:r w:rsidRPr="00816E64">
              <w:rPr>
                <w:rFonts w:asciiTheme="minorHAnsi" w:hAnsiTheme="minorHAnsi" w:cs="Arial"/>
                <w:sz w:val="22"/>
                <w:szCs w:val="22"/>
              </w:rPr>
              <w:t xml:space="preserve">The judge decided that the following information was </w:t>
            </w:r>
            <w:r w:rsidRPr="00816E64">
              <w:rPr>
                <w:rFonts w:asciiTheme="minorHAnsi" w:hAnsiTheme="minorHAnsi" w:cs="Arial"/>
                <w:b/>
                <w:bCs/>
                <w:i/>
                <w:iCs/>
                <w:sz w:val="22"/>
                <w:szCs w:val="22"/>
              </w:rPr>
              <w:t>not</w:t>
            </w:r>
            <w:r w:rsidRPr="00816E64">
              <w:rPr>
                <w:rFonts w:asciiTheme="minorHAnsi" w:hAnsiTheme="minorHAnsi" w:cs="Arial"/>
                <w:i/>
                <w:iCs/>
                <w:sz w:val="22"/>
                <w:szCs w:val="22"/>
              </w:rPr>
              <w:t xml:space="preserve"> </w:t>
            </w:r>
            <w:r w:rsidRPr="00816E64">
              <w:rPr>
                <w:rFonts w:asciiTheme="minorHAnsi" w:hAnsiTheme="minorHAnsi" w:cs="Arial"/>
                <w:sz w:val="22"/>
                <w:szCs w:val="22"/>
              </w:rPr>
              <w:t>relevant to the decision:</w:t>
            </w:r>
            <w:bookmarkStart w:id="0" w:name="para47"/>
            <w:r w:rsidRPr="00816E64">
              <w:rPr>
                <w:rFonts w:asciiTheme="minorHAnsi" w:hAnsiTheme="minorHAnsi" w:cs="Arial"/>
                <w:color w:val="000000"/>
                <w:sz w:val="22"/>
                <w:szCs w:val="22"/>
              </w:rPr>
              <w:t xml:space="preserve"> </w:t>
            </w:r>
            <w:r w:rsidR="00D83D07" w:rsidRPr="00D83D07">
              <w:rPr>
                <w:rFonts w:asciiTheme="minorHAnsi" w:hAnsiTheme="minorHAnsi" w:cs="Arial"/>
                <w:i/>
                <w:iCs/>
                <w:color w:val="000000"/>
                <w:sz w:val="22"/>
                <w:szCs w:val="22"/>
              </w:rPr>
              <w:t>‘</w:t>
            </w:r>
            <w:r w:rsidRPr="00D83D07">
              <w:rPr>
                <w:rFonts w:asciiTheme="minorHAnsi" w:hAnsiTheme="minorHAnsi" w:cs="Arial"/>
                <w:i/>
                <w:iCs/>
                <w:color w:val="000000"/>
                <w:sz w:val="22"/>
                <w:szCs w:val="22"/>
              </w:rPr>
              <w:t>...abstract notions, like the nature of friendship and the importance of family ties...the long-term possible effects of contact decisions...and risks which are not in issue.</w:t>
            </w:r>
            <w:bookmarkEnd w:id="0"/>
            <w:r w:rsidR="00D83D07" w:rsidRPr="00D83D07">
              <w:rPr>
                <w:rFonts w:asciiTheme="minorHAnsi" w:hAnsiTheme="minorHAnsi" w:cs="Arial"/>
                <w:i/>
                <w:iCs/>
                <w:color w:val="000000"/>
                <w:sz w:val="22"/>
                <w:szCs w:val="22"/>
              </w:rPr>
              <w:t>’</w:t>
            </w:r>
          </w:p>
          <w:p w14:paraId="2747C643" w14:textId="77777777" w:rsidR="000B761D" w:rsidRPr="00816E64" w:rsidRDefault="000B761D" w:rsidP="00454974">
            <w:pPr>
              <w:rPr>
                <w:rFonts w:asciiTheme="minorHAnsi" w:hAnsiTheme="minorHAnsi" w:cs="Arial"/>
                <w:sz w:val="10"/>
                <w:szCs w:val="10"/>
              </w:rPr>
            </w:pPr>
          </w:p>
          <w:p w14:paraId="078DBEDA" w14:textId="489E0C0A" w:rsidR="000B761D" w:rsidRPr="00816E64" w:rsidRDefault="000B761D" w:rsidP="00454974">
            <w:pPr>
              <w:ind w:left="57"/>
              <w:rPr>
                <w:rFonts w:asciiTheme="minorHAnsi" w:hAnsiTheme="minorHAnsi" w:cs="Arial"/>
                <w:sz w:val="22"/>
                <w:szCs w:val="22"/>
              </w:rPr>
            </w:pPr>
            <w:r w:rsidRPr="00816E64">
              <w:rPr>
                <w:rFonts w:asciiTheme="minorHAnsi" w:hAnsiTheme="minorHAnsi" w:cs="Arial"/>
                <w:sz w:val="22"/>
                <w:szCs w:val="22"/>
              </w:rPr>
              <w:t>The above list is frequently cited in case-law</w:t>
            </w:r>
            <w:r w:rsidRPr="00816E64">
              <w:rPr>
                <w:rStyle w:val="FootnoteReference"/>
                <w:rFonts w:asciiTheme="minorHAnsi" w:hAnsiTheme="minorHAnsi" w:cs="Arial"/>
                <w:sz w:val="22"/>
                <w:szCs w:val="22"/>
              </w:rPr>
              <w:footnoteReference w:id="3"/>
            </w:r>
            <w:r w:rsidR="00D83D07">
              <w:rPr>
                <w:rFonts w:asciiTheme="minorHAnsi" w:hAnsiTheme="minorHAnsi" w:cs="Arial"/>
                <w:sz w:val="22"/>
                <w:szCs w:val="22"/>
              </w:rPr>
              <w:t>, h</w:t>
            </w:r>
            <w:r w:rsidRPr="00816E64">
              <w:rPr>
                <w:rFonts w:asciiTheme="minorHAnsi" w:hAnsiTheme="minorHAnsi" w:cs="Arial"/>
                <w:sz w:val="22"/>
                <w:szCs w:val="22"/>
              </w:rPr>
              <w:t xml:space="preserve">owever it is intended as guidance only and therefore needs to be adapted to the facts of the particular case. It is therefore necessary to obtain as much collateral information as possible about the relationship between the </w:t>
            </w:r>
            <w:r w:rsidR="00F540B3">
              <w:rPr>
                <w:rFonts w:asciiTheme="minorHAnsi" w:hAnsiTheme="minorHAnsi" w:cs="Arial"/>
                <w:sz w:val="22"/>
                <w:szCs w:val="22"/>
              </w:rPr>
              <w:t>adult</w:t>
            </w:r>
            <w:r w:rsidRPr="00816E64">
              <w:rPr>
                <w:rFonts w:asciiTheme="minorHAnsi" w:hAnsiTheme="minorHAnsi" w:cs="Arial"/>
                <w:sz w:val="22"/>
                <w:szCs w:val="22"/>
              </w:rPr>
              <w:t xml:space="preserve"> and the person causing them harm, including documentary evidence of any incidents that have occurred.</w:t>
            </w:r>
          </w:p>
          <w:p w14:paraId="4C777CF9" w14:textId="77777777" w:rsidR="000B761D" w:rsidRPr="00816E64" w:rsidRDefault="000B761D" w:rsidP="00454974">
            <w:pPr>
              <w:rPr>
                <w:rFonts w:asciiTheme="minorHAnsi" w:hAnsiTheme="minorHAnsi"/>
                <w:sz w:val="10"/>
                <w:szCs w:val="10"/>
              </w:rPr>
            </w:pPr>
          </w:p>
        </w:tc>
      </w:tr>
      <w:tr w:rsidR="000B761D" w:rsidRPr="00816E64" w14:paraId="295A96F3" w14:textId="77777777" w:rsidTr="00816E64">
        <w:tc>
          <w:tcPr>
            <w:tcW w:w="10485" w:type="dxa"/>
            <w:shd w:val="clear" w:color="auto" w:fill="D9E2F3" w:themeFill="accent1" w:themeFillTint="33"/>
          </w:tcPr>
          <w:p w14:paraId="1ABAEC22" w14:textId="77777777" w:rsidR="00816E64" w:rsidRPr="00816E64" w:rsidRDefault="00816E64" w:rsidP="00816E64">
            <w:pPr>
              <w:jc w:val="center"/>
              <w:rPr>
                <w:rFonts w:asciiTheme="minorHAnsi" w:hAnsiTheme="minorHAnsi" w:cs="Arial"/>
                <w:b/>
                <w:bCs/>
                <w:sz w:val="10"/>
                <w:szCs w:val="10"/>
              </w:rPr>
            </w:pPr>
          </w:p>
          <w:p w14:paraId="26575219" w14:textId="77777777" w:rsidR="000B761D"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Carrying out the assessment</w:t>
            </w:r>
          </w:p>
          <w:p w14:paraId="0C801963" w14:textId="10018BA7" w:rsidR="00816E64" w:rsidRPr="00816E64" w:rsidRDefault="00816E64" w:rsidP="00816E64">
            <w:pPr>
              <w:jc w:val="center"/>
              <w:rPr>
                <w:rFonts w:asciiTheme="minorHAnsi" w:hAnsiTheme="minorHAnsi"/>
                <w:sz w:val="10"/>
                <w:szCs w:val="10"/>
              </w:rPr>
            </w:pPr>
          </w:p>
        </w:tc>
      </w:tr>
      <w:tr w:rsidR="000B761D" w:rsidRPr="00816E64" w14:paraId="4272195A" w14:textId="77777777" w:rsidTr="000B761D">
        <w:tc>
          <w:tcPr>
            <w:tcW w:w="10485" w:type="dxa"/>
          </w:tcPr>
          <w:p w14:paraId="79F08F50" w14:textId="1E5DE5AA" w:rsidR="000B761D" w:rsidRPr="00816E64" w:rsidRDefault="000B761D" w:rsidP="00D83D07">
            <w:pPr>
              <w:ind w:left="57"/>
              <w:rPr>
                <w:rFonts w:asciiTheme="minorHAnsi" w:hAnsiTheme="minorHAnsi" w:cs="Arial"/>
                <w:sz w:val="22"/>
                <w:szCs w:val="22"/>
              </w:rPr>
            </w:pPr>
            <w:r w:rsidRPr="00816E64">
              <w:rPr>
                <w:rFonts w:asciiTheme="minorHAnsi" w:hAnsiTheme="minorHAnsi" w:cs="Arial"/>
                <w:sz w:val="22"/>
                <w:szCs w:val="22"/>
              </w:rPr>
              <w:t xml:space="preserve">A capacity assessment is a dynamic process of providing the relevant information to the person and then asking the person questions to assess their ability to understand, retain, use or weigh that information, and communicate their decision. It may be necessary to provide the relevant information more than once and in different formats. For example, if a person doesn’t understand something the first time, it would be appropriate </w:t>
            </w:r>
            <w:r w:rsidRPr="00816E64">
              <w:rPr>
                <w:rFonts w:asciiTheme="minorHAnsi" w:hAnsiTheme="minorHAnsi" w:cs="Arial"/>
                <w:sz w:val="22"/>
                <w:szCs w:val="22"/>
              </w:rPr>
              <w:lastRenderedPageBreak/>
              <w:t>to explain it in a different way using a different method. It may therefore be necessary to assess capacity over more than one visit.</w:t>
            </w:r>
          </w:p>
          <w:p w14:paraId="1CB6D78A" w14:textId="77777777" w:rsidR="000B761D" w:rsidRPr="00816E64" w:rsidRDefault="000B761D" w:rsidP="00454974">
            <w:pPr>
              <w:ind w:left="57"/>
              <w:rPr>
                <w:rFonts w:asciiTheme="minorHAnsi" w:hAnsiTheme="minorHAnsi" w:cs="Arial"/>
                <w:sz w:val="10"/>
                <w:szCs w:val="10"/>
              </w:rPr>
            </w:pPr>
          </w:p>
          <w:p w14:paraId="2D779D21" w14:textId="03E378CD" w:rsidR="000B761D" w:rsidRPr="00816E64" w:rsidRDefault="000B761D" w:rsidP="00454974">
            <w:pPr>
              <w:ind w:left="57"/>
              <w:rPr>
                <w:rFonts w:asciiTheme="minorHAnsi" w:hAnsiTheme="minorHAnsi" w:cs="Arial"/>
                <w:sz w:val="22"/>
                <w:szCs w:val="22"/>
              </w:rPr>
            </w:pPr>
            <w:r w:rsidRPr="00816E64">
              <w:rPr>
                <w:rFonts w:asciiTheme="minorHAnsi" w:hAnsiTheme="minorHAnsi" w:cs="Arial"/>
                <w:sz w:val="22"/>
                <w:szCs w:val="22"/>
              </w:rPr>
              <w:t>It</w:t>
            </w:r>
            <w:r w:rsidRPr="00816E64">
              <w:rPr>
                <w:rFonts w:asciiTheme="minorHAnsi" w:hAnsiTheme="minorHAnsi" w:cs="Arial"/>
                <w:color w:val="000000"/>
                <w:sz w:val="22"/>
                <w:szCs w:val="22"/>
              </w:rPr>
              <w:t xml:space="preserve"> is fundamental to the assessment process that the person is informed of the purpose of the assessment.</w:t>
            </w:r>
            <w:r w:rsidRPr="00816E64">
              <w:rPr>
                <w:rStyle w:val="FootnoteReference"/>
                <w:rFonts w:asciiTheme="minorHAnsi" w:hAnsiTheme="minorHAnsi" w:cs="Arial"/>
                <w:color w:val="000000"/>
                <w:sz w:val="22"/>
                <w:szCs w:val="22"/>
              </w:rPr>
              <w:footnoteReference w:id="4"/>
            </w:r>
            <w:r w:rsidRPr="00816E64">
              <w:rPr>
                <w:rFonts w:asciiTheme="minorHAnsi" w:hAnsiTheme="minorHAnsi" w:cs="Arial"/>
                <w:color w:val="000000"/>
                <w:sz w:val="22"/>
                <w:szCs w:val="22"/>
              </w:rPr>
              <w:t xml:space="preserve"> </w:t>
            </w:r>
            <w:r w:rsidRPr="00816E64">
              <w:rPr>
                <w:rFonts w:asciiTheme="minorHAnsi" w:hAnsiTheme="minorHAnsi" w:cs="Arial"/>
                <w:sz w:val="22"/>
                <w:szCs w:val="22"/>
              </w:rPr>
              <w:t>This could simply involve informing the</w:t>
            </w:r>
            <w:r w:rsidR="00F540B3">
              <w:rPr>
                <w:rFonts w:asciiTheme="minorHAnsi" w:hAnsiTheme="minorHAnsi" w:cs="Arial"/>
                <w:sz w:val="22"/>
                <w:szCs w:val="22"/>
              </w:rPr>
              <w:t xml:space="preserve"> adult</w:t>
            </w:r>
            <w:r w:rsidRPr="00816E64">
              <w:rPr>
                <w:rFonts w:asciiTheme="minorHAnsi" w:hAnsiTheme="minorHAnsi" w:cs="Arial"/>
                <w:sz w:val="22"/>
                <w:szCs w:val="22"/>
              </w:rPr>
              <w:t xml:space="preserve"> that there are concerns about their relationship with the person(s) causing them harm and you are going to assess whether they are making an informed decision to have contact with the person. </w:t>
            </w:r>
          </w:p>
          <w:p w14:paraId="60D3C637" w14:textId="77777777" w:rsidR="000B761D" w:rsidRPr="00816E64" w:rsidRDefault="000B761D" w:rsidP="00454974">
            <w:pPr>
              <w:rPr>
                <w:rFonts w:asciiTheme="minorHAnsi" w:hAnsiTheme="minorHAnsi" w:cs="Arial"/>
              </w:rPr>
            </w:pPr>
          </w:p>
          <w:p w14:paraId="376813E8" w14:textId="77777777" w:rsidR="000B761D" w:rsidRPr="00816E64" w:rsidRDefault="000B761D" w:rsidP="00454974">
            <w:pPr>
              <w:ind w:left="57"/>
              <w:rPr>
                <w:rFonts w:asciiTheme="minorHAnsi" w:hAnsiTheme="minorHAnsi" w:cs="Arial"/>
                <w:b/>
                <w:bCs/>
                <w:sz w:val="28"/>
                <w:szCs w:val="28"/>
              </w:rPr>
            </w:pPr>
            <w:r w:rsidRPr="00816E64">
              <w:rPr>
                <w:rFonts w:asciiTheme="minorHAnsi" w:hAnsiTheme="minorHAnsi" w:cs="Arial"/>
                <w:b/>
                <w:bCs/>
                <w:sz w:val="28"/>
                <w:szCs w:val="28"/>
              </w:rPr>
              <w:t>Understanding the relevant information</w:t>
            </w:r>
          </w:p>
          <w:p w14:paraId="2ED082A6" w14:textId="13117621" w:rsidR="000B761D" w:rsidRPr="00816E64" w:rsidRDefault="000B761D" w:rsidP="00454974">
            <w:pPr>
              <w:ind w:left="57"/>
              <w:rPr>
                <w:rFonts w:asciiTheme="minorHAnsi" w:hAnsiTheme="minorHAnsi" w:cs="Arial"/>
                <w:sz w:val="22"/>
                <w:szCs w:val="22"/>
              </w:rPr>
            </w:pPr>
            <w:r w:rsidRPr="00816E64">
              <w:rPr>
                <w:rFonts w:asciiTheme="minorHAnsi" w:hAnsiTheme="minorHAnsi" w:cs="Arial"/>
                <w:sz w:val="22"/>
                <w:szCs w:val="22"/>
              </w:rPr>
              <w:t xml:space="preserve">The case law is clear that </w:t>
            </w:r>
            <w:r w:rsidR="00D83D07">
              <w:rPr>
                <w:rFonts w:asciiTheme="minorHAnsi" w:hAnsiTheme="minorHAnsi" w:cs="Arial"/>
                <w:i/>
                <w:iCs/>
                <w:sz w:val="22"/>
                <w:szCs w:val="22"/>
                <w:lang w:val="en-US"/>
              </w:rPr>
              <w:t>‘</w:t>
            </w:r>
            <w:r w:rsidRPr="00816E64">
              <w:rPr>
                <w:rFonts w:asciiTheme="minorHAnsi" w:hAnsiTheme="minorHAnsi" w:cs="Arial"/>
                <w:i/>
                <w:iCs/>
                <w:sz w:val="22"/>
                <w:szCs w:val="22"/>
                <w:lang w:val="en-US"/>
              </w:rPr>
              <w:t>It is not necessary for a person to demonstrate a capacity to understand and weigh up every detail of the respective options, but merely the salient factors.</w:t>
            </w:r>
            <w:r w:rsidR="00D83D07">
              <w:rPr>
                <w:rFonts w:asciiTheme="minorHAnsi" w:hAnsiTheme="minorHAnsi" w:cs="Arial"/>
                <w:i/>
                <w:iCs/>
                <w:sz w:val="22"/>
                <w:szCs w:val="22"/>
                <w:lang w:val="en-US"/>
              </w:rPr>
              <w:t>’</w:t>
            </w:r>
            <w:r w:rsidRPr="00816E64">
              <w:rPr>
                <w:rFonts w:asciiTheme="minorHAnsi" w:hAnsiTheme="minorHAnsi" w:cs="Arial"/>
                <w:i/>
                <w:iCs/>
                <w:sz w:val="22"/>
                <w:szCs w:val="22"/>
                <w:lang w:val="en-US"/>
              </w:rPr>
              <w:t xml:space="preserve"> </w:t>
            </w:r>
            <w:r w:rsidRPr="00606E6C">
              <w:rPr>
                <w:rStyle w:val="FootnoteReference"/>
                <w:rFonts w:asciiTheme="minorHAnsi" w:hAnsiTheme="minorHAnsi" w:cs="Arial"/>
                <w:sz w:val="22"/>
                <w:szCs w:val="22"/>
                <w:lang w:val="en-US"/>
              </w:rPr>
              <w:footnoteReference w:id="5"/>
            </w:r>
            <w:r w:rsidRPr="00816E64">
              <w:rPr>
                <w:rFonts w:asciiTheme="minorHAnsi" w:hAnsiTheme="minorHAnsi" w:cs="Arial"/>
                <w:i/>
                <w:iCs/>
                <w:sz w:val="22"/>
                <w:szCs w:val="22"/>
                <w:lang w:val="en-US"/>
              </w:rPr>
              <w:t xml:space="preserve"> </w:t>
            </w:r>
            <w:r w:rsidRPr="00816E64">
              <w:rPr>
                <w:rFonts w:asciiTheme="minorHAnsi" w:hAnsiTheme="minorHAnsi" w:cs="Arial"/>
                <w:sz w:val="22"/>
                <w:szCs w:val="22"/>
                <w:lang w:val="en-US"/>
              </w:rPr>
              <w:t xml:space="preserve">Similarly, assessors </w:t>
            </w:r>
            <w:r w:rsidR="00D83D07">
              <w:rPr>
                <w:rFonts w:asciiTheme="minorHAnsi" w:hAnsiTheme="minorHAnsi" w:cs="Arial"/>
                <w:sz w:val="22"/>
                <w:szCs w:val="22"/>
                <w:lang w:val="en-US"/>
              </w:rPr>
              <w:t>‘...</w:t>
            </w:r>
            <w:r w:rsidRPr="00816E64">
              <w:rPr>
                <w:rFonts w:asciiTheme="minorHAnsi" w:hAnsiTheme="minorHAnsi" w:cs="Arial"/>
                <w:i/>
                <w:iCs/>
                <w:sz w:val="22"/>
                <w:szCs w:val="22"/>
                <w:lang w:val="en-US"/>
              </w:rPr>
              <w:t>must guard against imposing too high a test of capacity...because to do so would run the risk of discriminating against people suffering from a mental disability.</w:t>
            </w:r>
            <w:r w:rsidR="00D83D07">
              <w:rPr>
                <w:rFonts w:asciiTheme="minorHAnsi" w:hAnsiTheme="minorHAnsi" w:cs="Arial"/>
                <w:sz w:val="22"/>
                <w:szCs w:val="22"/>
                <w:lang w:val="en-US"/>
              </w:rPr>
              <w:t>’</w:t>
            </w:r>
            <w:r w:rsidRPr="00816E64">
              <w:rPr>
                <w:rFonts w:asciiTheme="minorHAnsi" w:hAnsiTheme="minorHAnsi" w:cs="Arial"/>
                <w:sz w:val="22"/>
                <w:szCs w:val="22"/>
                <w:lang w:val="en-US"/>
              </w:rPr>
              <w:t xml:space="preserve"> </w:t>
            </w:r>
            <w:r w:rsidRPr="00816E64">
              <w:rPr>
                <w:rStyle w:val="FootnoteReference"/>
                <w:rFonts w:asciiTheme="minorHAnsi" w:hAnsiTheme="minorHAnsi" w:cs="Arial"/>
                <w:sz w:val="22"/>
                <w:szCs w:val="22"/>
                <w:lang w:val="en-US"/>
              </w:rPr>
              <w:footnoteReference w:id="6"/>
            </w:r>
          </w:p>
          <w:p w14:paraId="1030EC34" w14:textId="77777777" w:rsidR="000B761D" w:rsidRPr="00816E64" w:rsidRDefault="000B761D" w:rsidP="00454974">
            <w:pPr>
              <w:ind w:left="57"/>
              <w:rPr>
                <w:rFonts w:asciiTheme="minorHAnsi" w:hAnsiTheme="minorHAnsi" w:cs="Arial"/>
                <w:sz w:val="10"/>
                <w:szCs w:val="10"/>
              </w:rPr>
            </w:pPr>
          </w:p>
          <w:p w14:paraId="3FE24ED2" w14:textId="08AA08CF" w:rsidR="000B761D" w:rsidRPr="00816E64" w:rsidRDefault="000B761D" w:rsidP="00454974">
            <w:pPr>
              <w:ind w:left="57"/>
              <w:rPr>
                <w:rFonts w:asciiTheme="minorHAnsi" w:hAnsiTheme="minorHAnsi" w:cs="Arial"/>
                <w:sz w:val="22"/>
                <w:szCs w:val="22"/>
              </w:rPr>
            </w:pPr>
            <w:r w:rsidRPr="00816E64">
              <w:rPr>
                <w:rFonts w:asciiTheme="minorHAnsi" w:hAnsiTheme="minorHAnsi" w:cs="Arial"/>
                <w:sz w:val="22"/>
                <w:szCs w:val="22"/>
              </w:rPr>
              <w:t xml:space="preserve">After giving the </w:t>
            </w:r>
            <w:r w:rsidR="003C066D">
              <w:rPr>
                <w:rFonts w:asciiTheme="minorHAnsi" w:hAnsiTheme="minorHAnsi" w:cs="Arial"/>
                <w:sz w:val="22"/>
                <w:szCs w:val="22"/>
              </w:rPr>
              <w:t>adult</w:t>
            </w:r>
            <w:r w:rsidRPr="00816E64">
              <w:rPr>
                <w:rFonts w:asciiTheme="minorHAnsi" w:hAnsiTheme="minorHAnsi" w:cs="Arial"/>
                <w:sz w:val="22"/>
                <w:szCs w:val="22"/>
              </w:rPr>
              <w:t xml:space="preserve"> the relevant information </w:t>
            </w:r>
            <w:r w:rsidR="00D83D07">
              <w:rPr>
                <w:rFonts w:asciiTheme="minorHAnsi" w:hAnsiTheme="minorHAnsi" w:cs="Arial"/>
                <w:sz w:val="22"/>
                <w:szCs w:val="22"/>
              </w:rPr>
              <w:t xml:space="preserve">listed </w:t>
            </w:r>
            <w:r w:rsidRPr="00816E64">
              <w:rPr>
                <w:rFonts w:asciiTheme="minorHAnsi" w:hAnsiTheme="minorHAnsi" w:cs="Arial"/>
                <w:sz w:val="22"/>
                <w:szCs w:val="22"/>
              </w:rPr>
              <w:t>above, potential questions to ask to assess the person’s ability to understand it could include:</w:t>
            </w:r>
          </w:p>
          <w:p w14:paraId="67F6B683" w14:textId="77777777" w:rsidR="000B761D" w:rsidRPr="00816E64" w:rsidRDefault="000B761D" w:rsidP="00816E64">
            <w:pPr>
              <w:rPr>
                <w:rFonts w:asciiTheme="minorHAnsi" w:hAnsiTheme="minorHAnsi" w:cs="Arial"/>
                <w:sz w:val="10"/>
                <w:szCs w:val="10"/>
              </w:rPr>
            </w:pPr>
          </w:p>
          <w:p w14:paraId="7EC4B2D3" w14:textId="77777777" w:rsidR="000B761D" w:rsidRPr="00816E64" w:rsidRDefault="000B761D" w:rsidP="00816E64">
            <w:pPr>
              <w:pStyle w:val="ListParagraph"/>
              <w:numPr>
                <w:ilvl w:val="0"/>
                <w:numId w:val="9"/>
              </w:numPr>
              <w:spacing w:line="276" w:lineRule="auto"/>
              <w:rPr>
                <w:rFonts w:asciiTheme="minorHAnsi" w:hAnsiTheme="minorHAnsi" w:cs="Arial"/>
                <w:i/>
                <w:iCs/>
                <w:sz w:val="22"/>
                <w:szCs w:val="22"/>
              </w:rPr>
            </w:pPr>
            <w:r w:rsidRPr="00816E64">
              <w:rPr>
                <w:rFonts w:asciiTheme="minorHAnsi" w:hAnsiTheme="minorHAnsi" w:cs="Arial"/>
                <w:i/>
                <w:iCs/>
                <w:sz w:val="22"/>
                <w:szCs w:val="22"/>
              </w:rPr>
              <w:t>What is your relationship with the person?</w:t>
            </w:r>
          </w:p>
          <w:p w14:paraId="5B0D56CA" w14:textId="77777777" w:rsidR="000B761D" w:rsidRPr="00816E64" w:rsidRDefault="000B761D" w:rsidP="00816E64">
            <w:pPr>
              <w:pStyle w:val="ListParagraph"/>
              <w:numPr>
                <w:ilvl w:val="0"/>
                <w:numId w:val="9"/>
              </w:numPr>
              <w:spacing w:line="276" w:lineRule="auto"/>
              <w:rPr>
                <w:rFonts w:asciiTheme="minorHAnsi" w:hAnsiTheme="minorHAnsi" w:cs="Arial"/>
                <w:i/>
                <w:iCs/>
                <w:sz w:val="22"/>
                <w:szCs w:val="22"/>
              </w:rPr>
            </w:pPr>
            <w:r w:rsidRPr="00816E64">
              <w:rPr>
                <w:rFonts w:asciiTheme="minorHAnsi" w:hAnsiTheme="minorHAnsi" w:cs="Arial"/>
                <w:i/>
                <w:iCs/>
                <w:sz w:val="22"/>
                <w:szCs w:val="22"/>
              </w:rPr>
              <w:t>Where do you have contact with the person?</w:t>
            </w:r>
          </w:p>
          <w:p w14:paraId="29C77341" w14:textId="77777777" w:rsidR="000B761D" w:rsidRPr="00816E64" w:rsidRDefault="000B761D" w:rsidP="00816E64">
            <w:pPr>
              <w:pStyle w:val="ListParagraph"/>
              <w:numPr>
                <w:ilvl w:val="0"/>
                <w:numId w:val="9"/>
              </w:numPr>
              <w:spacing w:line="276" w:lineRule="auto"/>
              <w:rPr>
                <w:rFonts w:asciiTheme="minorHAnsi" w:hAnsiTheme="minorHAnsi" w:cs="Arial"/>
                <w:i/>
                <w:iCs/>
                <w:sz w:val="22"/>
                <w:szCs w:val="22"/>
              </w:rPr>
            </w:pPr>
            <w:r w:rsidRPr="00816E64">
              <w:rPr>
                <w:rFonts w:asciiTheme="minorHAnsi" w:hAnsiTheme="minorHAnsi" w:cs="Arial"/>
                <w:i/>
                <w:iCs/>
                <w:sz w:val="22"/>
                <w:szCs w:val="22"/>
              </w:rPr>
              <w:t>Who else is present when you have contact with the person? Is this always the case?</w:t>
            </w:r>
          </w:p>
          <w:p w14:paraId="639D3F5B" w14:textId="77777777" w:rsidR="000B761D" w:rsidRPr="00816E64" w:rsidRDefault="000B761D" w:rsidP="00816E64">
            <w:pPr>
              <w:pStyle w:val="ListParagraph"/>
              <w:numPr>
                <w:ilvl w:val="0"/>
                <w:numId w:val="9"/>
              </w:numPr>
              <w:spacing w:line="276" w:lineRule="auto"/>
              <w:rPr>
                <w:rFonts w:asciiTheme="minorHAnsi" w:hAnsiTheme="minorHAnsi" w:cs="Arial"/>
                <w:i/>
                <w:iCs/>
                <w:sz w:val="22"/>
                <w:szCs w:val="22"/>
              </w:rPr>
            </w:pPr>
            <w:r w:rsidRPr="00816E64">
              <w:rPr>
                <w:rFonts w:asciiTheme="minorHAnsi" w:hAnsiTheme="minorHAnsi" w:cs="Arial"/>
                <w:i/>
                <w:iCs/>
                <w:sz w:val="22"/>
                <w:szCs w:val="22"/>
              </w:rPr>
              <w:t>How long do you see the person for?</w:t>
            </w:r>
          </w:p>
          <w:p w14:paraId="22946F7C" w14:textId="77777777" w:rsidR="000B761D" w:rsidRPr="00816E64" w:rsidRDefault="000B761D" w:rsidP="00816E64">
            <w:pPr>
              <w:pStyle w:val="ListParagraph"/>
              <w:numPr>
                <w:ilvl w:val="0"/>
                <w:numId w:val="9"/>
              </w:numPr>
              <w:spacing w:line="276" w:lineRule="auto"/>
              <w:rPr>
                <w:rFonts w:asciiTheme="minorHAnsi" w:hAnsiTheme="minorHAnsi" w:cs="Arial"/>
                <w:i/>
                <w:iCs/>
                <w:sz w:val="22"/>
                <w:szCs w:val="22"/>
              </w:rPr>
            </w:pPr>
            <w:r w:rsidRPr="00816E64">
              <w:rPr>
                <w:rFonts w:asciiTheme="minorHAnsi" w:hAnsiTheme="minorHAnsi" w:cs="Arial"/>
                <w:i/>
                <w:iCs/>
                <w:sz w:val="22"/>
                <w:szCs w:val="22"/>
              </w:rPr>
              <w:t>What do you like about having contact with the person?</w:t>
            </w:r>
          </w:p>
          <w:p w14:paraId="3385B154" w14:textId="77777777" w:rsidR="000B761D" w:rsidRPr="00816E64" w:rsidRDefault="000B761D" w:rsidP="00816E64">
            <w:pPr>
              <w:pStyle w:val="ListParagraph"/>
              <w:numPr>
                <w:ilvl w:val="0"/>
                <w:numId w:val="9"/>
              </w:numPr>
              <w:spacing w:line="276" w:lineRule="auto"/>
              <w:rPr>
                <w:rFonts w:asciiTheme="minorHAnsi" w:hAnsiTheme="minorHAnsi" w:cs="Arial"/>
                <w:i/>
                <w:iCs/>
                <w:sz w:val="22"/>
                <w:szCs w:val="22"/>
              </w:rPr>
            </w:pPr>
            <w:r w:rsidRPr="00816E64">
              <w:rPr>
                <w:rFonts w:asciiTheme="minorHAnsi" w:hAnsiTheme="minorHAnsi" w:cs="Arial"/>
                <w:i/>
                <w:iCs/>
                <w:sz w:val="22"/>
                <w:szCs w:val="22"/>
              </w:rPr>
              <w:t>Is there anything you don’t like about having contact with the person?</w:t>
            </w:r>
          </w:p>
          <w:p w14:paraId="2AF0AFB8" w14:textId="77777777" w:rsidR="000B761D" w:rsidRPr="00816E64" w:rsidRDefault="000B761D" w:rsidP="00816E64">
            <w:pPr>
              <w:pStyle w:val="ListParagraph"/>
              <w:numPr>
                <w:ilvl w:val="0"/>
                <w:numId w:val="9"/>
              </w:numPr>
              <w:spacing w:line="276" w:lineRule="auto"/>
              <w:rPr>
                <w:rFonts w:asciiTheme="minorHAnsi" w:hAnsiTheme="minorHAnsi" w:cs="Arial"/>
                <w:i/>
                <w:iCs/>
                <w:sz w:val="22"/>
                <w:szCs w:val="22"/>
              </w:rPr>
            </w:pPr>
            <w:r w:rsidRPr="00816E64">
              <w:rPr>
                <w:rFonts w:asciiTheme="minorHAnsi" w:hAnsiTheme="minorHAnsi" w:cs="Arial"/>
                <w:i/>
                <w:iCs/>
                <w:sz w:val="22"/>
                <w:szCs w:val="22"/>
              </w:rPr>
              <w:t>Has the person ever harmed you? If so how?</w:t>
            </w:r>
          </w:p>
          <w:p w14:paraId="6E91F544" w14:textId="77777777" w:rsidR="000B761D" w:rsidRPr="00816E64" w:rsidRDefault="000B761D" w:rsidP="00816E64">
            <w:pPr>
              <w:pStyle w:val="ListParagraph"/>
              <w:numPr>
                <w:ilvl w:val="0"/>
                <w:numId w:val="9"/>
              </w:numPr>
              <w:spacing w:line="276" w:lineRule="auto"/>
              <w:rPr>
                <w:rFonts w:asciiTheme="minorHAnsi" w:hAnsiTheme="minorHAnsi" w:cs="Arial"/>
                <w:i/>
                <w:iCs/>
                <w:sz w:val="22"/>
                <w:szCs w:val="22"/>
              </w:rPr>
            </w:pPr>
            <w:r w:rsidRPr="00816E64">
              <w:rPr>
                <w:rFonts w:asciiTheme="minorHAnsi" w:hAnsiTheme="minorHAnsi" w:cs="Arial"/>
                <w:i/>
                <w:iCs/>
                <w:sz w:val="22"/>
                <w:szCs w:val="22"/>
              </w:rPr>
              <w:t>Do you have the right to refuse contact with the person?</w:t>
            </w:r>
          </w:p>
          <w:p w14:paraId="707B2038" w14:textId="77777777" w:rsidR="000B761D" w:rsidRPr="00816E64" w:rsidRDefault="000B761D" w:rsidP="00454974">
            <w:pPr>
              <w:rPr>
                <w:rFonts w:asciiTheme="minorHAnsi" w:hAnsiTheme="minorHAnsi" w:cs="Arial"/>
                <w:sz w:val="10"/>
                <w:szCs w:val="10"/>
              </w:rPr>
            </w:pPr>
          </w:p>
          <w:p w14:paraId="3E90018D" w14:textId="7E20B4C1" w:rsidR="000B761D" w:rsidRPr="00816E64" w:rsidRDefault="000B761D" w:rsidP="00454974">
            <w:pPr>
              <w:ind w:left="57"/>
              <w:rPr>
                <w:rFonts w:asciiTheme="minorHAnsi" w:hAnsiTheme="minorHAnsi" w:cs="Arial"/>
                <w:sz w:val="22"/>
                <w:szCs w:val="22"/>
              </w:rPr>
            </w:pPr>
            <w:r w:rsidRPr="00816E64">
              <w:rPr>
                <w:rFonts w:asciiTheme="minorHAnsi" w:hAnsiTheme="minorHAnsi" w:cs="Arial"/>
                <w:sz w:val="22"/>
                <w:szCs w:val="22"/>
              </w:rPr>
              <w:t xml:space="preserve">Depending upon the </w:t>
            </w:r>
            <w:r w:rsidR="003C066D">
              <w:rPr>
                <w:rFonts w:asciiTheme="minorHAnsi" w:hAnsiTheme="minorHAnsi" w:cs="Arial"/>
                <w:sz w:val="22"/>
                <w:szCs w:val="22"/>
              </w:rPr>
              <w:t>adult’</w:t>
            </w:r>
            <w:r w:rsidRPr="00816E64">
              <w:rPr>
                <w:rFonts w:asciiTheme="minorHAnsi" w:hAnsiTheme="minorHAnsi" w:cs="Arial"/>
                <w:sz w:val="22"/>
                <w:szCs w:val="22"/>
              </w:rPr>
              <w:t>s answers to the above questions, you may need to ask further probing questions or explain the relevant information in a different way. If the person struggles to understand your questions or has communication difficulties limiting their ability to answer open questions, it would then be appropriate to switch to closed questions. For example:</w:t>
            </w:r>
          </w:p>
          <w:p w14:paraId="359845C8" w14:textId="77777777" w:rsidR="000B761D" w:rsidRPr="00816E64" w:rsidRDefault="000B761D" w:rsidP="00454974">
            <w:pPr>
              <w:rPr>
                <w:rFonts w:asciiTheme="minorHAnsi" w:hAnsiTheme="minorHAnsi" w:cs="Arial"/>
                <w:sz w:val="10"/>
                <w:szCs w:val="10"/>
              </w:rPr>
            </w:pPr>
          </w:p>
          <w:p w14:paraId="2DB9CF0B" w14:textId="77777777" w:rsidR="000B761D" w:rsidRPr="00816E64" w:rsidRDefault="000B761D" w:rsidP="00816E64">
            <w:pPr>
              <w:pStyle w:val="ListParagraph"/>
              <w:numPr>
                <w:ilvl w:val="0"/>
                <w:numId w:val="10"/>
              </w:numPr>
              <w:spacing w:line="276" w:lineRule="auto"/>
              <w:rPr>
                <w:rFonts w:asciiTheme="minorHAnsi" w:hAnsiTheme="minorHAnsi" w:cs="Arial"/>
                <w:i/>
                <w:iCs/>
                <w:sz w:val="22"/>
                <w:szCs w:val="22"/>
              </w:rPr>
            </w:pPr>
            <w:r w:rsidRPr="00816E64">
              <w:rPr>
                <w:rFonts w:asciiTheme="minorHAnsi" w:hAnsiTheme="minorHAnsi" w:cs="Arial"/>
                <w:i/>
                <w:iCs/>
                <w:sz w:val="22"/>
                <w:szCs w:val="22"/>
              </w:rPr>
              <w:t xml:space="preserve">Is the person your friend or boyfriend? </w:t>
            </w:r>
          </w:p>
          <w:p w14:paraId="4C48941D" w14:textId="77777777" w:rsidR="000B761D" w:rsidRPr="00816E64" w:rsidRDefault="000B761D" w:rsidP="00816E64">
            <w:pPr>
              <w:pStyle w:val="ListParagraph"/>
              <w:numPr>
                <w:ilvl w:val="0"/>
                <w:numId w:val="10"/>
              </w:numPr>
              <w:spacing w:line="276" w:lineRule="auto"/>
              <w:rPr>
                <w:rFonts w:asciiTheme="minorHAnsi" w:hAnsiTheme="minorHAnsi" w:cs="Arial"/>
                <w:i/>
                <w:iCs/>
                <w:sz w:val="22"/>
                <w:szCs w:val="22"/>
              </w:rPr>
            </w:pPr>
            <w:r w:rsidRPr="00816E64">
              <w:rPr>
                <w:rFonts w:asciiTheme="minorHAnsi" w:hAnsiTheme="minorHAnsi" w:cs="Arial"/>
                <w:i/>
                <w:iCs/>
                <w:sz w:val="22"/>
                <w:szCs w:val="22"/>
              </w:rPr>
              <w:t xml:space="preserve">Do you spend time alone with the person or with someone else? </w:t>
            </w:r>
          </w:p>
          <w:p w14:paraId="17670271" w14:textId="77777777" w:rsidR="000B761D" w:rsidRPr="00816E64" w:rsidRDefault="000B761D" w:rsidP="00816E64">
            <w:pPr>
              <w:pStyle w:val="ListParagraph"/>
              <w:numPr>
                <w:ilvl w:val="0"/>
                <w:numId w:val="10"/>
              </w:numPr>
              <w:spacing w:line="276" w:lineRule="auto"/>
              <w:rPr>
                <w:rFonts w:asciiTheme="minorHAnsi" w:hAnsiTheme="minorHAnsi" w:cs="Arial"/>
                <w:i/>
                <w:iCs/>
                <w:sz w:val="22"/>
                <w:szCs w:val="22"/>
              </w:rPr>
            </w:pPr>
            <w:r w:rsidRPr="00816E64">
              <w:rPr>
                <w:rFonts w:asciiTheme="minorHAnsi" w:hAnsiTheme="minorHAnsi" w:cs="Arial"/>
                <w:i/>
                <w:iCs/>
                <w:sz w:val="22"/>
                <w:szCs w:val="22"/>
              </w:rPr>
              <w:t xml:space="preserve">Do you see the person at home or in a public place? </w:t>
            </w:r>
          </w:p>
          <w:p w14:paraId="65D55DB9" w14:textId="77777777" w:rsidR="000B761D" w:rsidRPr="00816E64" w:rsidRDefault="000B761D" w:rsidP="00816E64">
            <w:pPr>
              <w:pStyle w:val="ListParagraph"/>
              <w:numPr>
                <w:ilvl w:val="0"/>
                <w:numId w:val="10"/>
              </w:numPr>
              <w:spacing w:line="276" w:lineRule="auto"/>
              <w:rPr>
                <w:rFonts w:asciiTheme="minorHAnsi" w:hAnsiTheme="minorHAnsi" w:cs="Arial"/>
                <w:i/>
                <w:iCs/>
                <w:sz w:val="22"/>
                <w:szCs w:val="22"/>
              </w:rPr>
            </w:pPr>
            <w:r w:rsidRPr="00816E64">
              <w:rPr>
                <w:rFonts w:asciiTheme="minorHAnsi" w:hAnsiTheme="minorHAnsi" w:cs="Arial"/>
                <w:i/>
                <w:iCs/>
                <w:sz w:val="22"/>
                <w:szCs w:val="22"/>
              </w:rPr>
              <w:t>Do you see the person for a short time or a long time?</w:t>
            </w:r>
          </w:p>
          <w:p w14:paraId="457976A5" w14:textId="77777777" w:rsidR="000B761D" w:rsidRPr="00816E64" w:rsidRDefault="000B761D" w:rsidP="00816E64">
            <w:pPr>
              <w:pStyle w:val="ListParagraph"/>
              <w:numPr>
                <w:ilvl w:val="0"/>
                <w:numId w:val="10"/>
              </w:numPr>
              <w:spacing w:line="276" w:lineRule="auto"/>
              <w:rPr>
                <w:rFonts w:asciiTheme="minorHAnsi" w:hAnsiTheme="minorHAnsi" w:cs="Arial"/>
                <w:i/>
                <w:iCs/>
                <w:sz w:val="22"/>
                <w:szCs w:val="22"/>
              </w:rPr>
            </w:pPr>
            <w:r w:rsidRPr="00816E64">
              <w:rPr>
                <w:rFonts w:asciiTheme="minorHAnsi" w:hAnsiTheme="minorHAnsi" w:cs="Arial"/>
                <w:i/>
                <w:iCs/>
                <w:sz w:val="22"/>
                <w:szCs w:val="22"/>
              </w:rPr>
              <w:t>Do you feel safe or unsafe when you are with the person?</w:t>
            </w:r>
          </w:p>
          <w:p w14:paraId="5FC97C1E" w14:textId="77777777" w:rsidR="000B761D" w:rsidRPr="00816E64" w:rsidRDefault="000B761D" w:rsidP="00816E64">
            <w:pPr>
              <w:pStyle w:val="ListParagraph"/>
              <w:numPr>
                <w:ilvl w:val="0"/>
                <w:numId w:val="10"/>
              </w:numPr>
              <w:spacing w:line="276" w:lineRule="auto"/>
              <w:rPr>
                <w:rFonts w:asciiTheme="minorHAnsi" w:hAnsiTheme="minorHAnsi" w:cs="Arial"/>
                <w:i/>
                <w:iCs/>
                <w:sz w:val="22"/>
                <w:szCs w:val="22"/>
              </w:rPr>
            </w:pPr>
            <w:r w:rsidRPr="00816E64">
              <w:rPr>
                <w:rFonts w:asciiTheme="minorHAnsi" w:hAnsiTheme="minorHAnsi" w:cs="Arial"/>
                <w:i/>
                <w:iCs/>
                <w:sz w:val="22"/>
                <w:szCs w:val="22"/>
              </w:rPr>
              <w:t>Has the person ever harmed you?</w:t>
            </w:r>
          </w:p>
          <w:p w14:paraId="4FAB857B" w14:textId="77777777" w:rsidR="000B761D" w:rsidRPr="00816E64" w:rsidRDefault="000B761D" w:rsidP="00816E64">
            <w:pPr>
              <w:pStyle w:val="ListParagraph"/>
              <w:numPr>
                <w:ilvl w:val="0"/>
                <w:numId w:val="10"/>
              </w:numPr>
              <w:spacing w:line="276" w:lineRule="auto"/>
              <w:rPr>
                <w:rFonts w:asciiTheme="minorHAnsi" w:hAnsiTheme="minorHAnsi" w:cs="Arial"/>
                <w:i/>
                <w:iCs/>
                <w:sz w:val="22"/>
                <w:szCs w:val="22"/>
              </w:rPr>
            </w:pPr>
            <w:r w:rsidRPr="00816E64">
              <w:rPr>
                <w:rFonts w:asciiTheme="minorHAnsi" w:hAnsiTheme="minorHAnsi" w:cs="Arial"/>
                <w:i/>
                <w:iCs/>
                <w:sz w:val="22"/>
                <w:szCs w:val="22"/>
              </w:rPr>
              <w:t>Does it make you happy or sad to spend time with the person?</w:t>
            </w:r>
          </w:p>
          <w:p w14:paraId="07182FD3" w14:textId="77777777" w:rsidR="000B761D" w:rsidRPr="00816E64" w:rsidRDefault="000B761D" w:rsidP="00454974">
            <w:pPr>
              <w:rPr>
                <w:rFonts w:asciiTheme="minorHAnsi" w:hAnsiTheme="minorHAnsi"/>
                <w:sz w:val="10"/>
                <w:szCs w:val="10"/>
              </w:rPr>
            </w:pPr>
          </w:p>
          <w:p w14:paraId="7B8A748E" w14:textId="77777777" w:rsidR="000B761D" w:rsidRPr="00816E64" w:rsidRDefault="000B761D" w:rsidP="00454974">
            <w:pPr>
              <w:ind w:left="57"/>
              <w:rPr>
                <w:rFonts w:asciiTheme="minorHAnsi" w:hAnsiTheme="minorHAnsi" w:cs="Arial"/>
                <w:sz w:val="22"/>
                <w:szCs w:val="22"/>
              </w:rPr>
            </w:pPr>
            <w:r w:rsidRPr="00816E64">
              <w:rPr>
                <w:rFonts w:asciiTheme="minorHAnsi" w:hAnsiTheme="minorHAnsi" w:cs="Arial"/>
                <w:sz w:val="22"/>
                <w:szCs w:val="22"/>
              </w:rPr>
              <w:t>It is important when asking closed questions to check the consistency of the person’s replies. For example:</w:t>
            </w:r>
          </w:p>
          <w:p w14:paraId="09A671F0" w14:textId="77777777" w:rsidR="000B761D" w:rsidRPr="00816E64" w:rsidRDefault="000B761D" w:rsidP="00454974">
            <w:pPr>
              <w:ind w:left="57"/>
              <w:rPr>
                <w:rFonts w:asciiTheme="minorHAnsi" w:hAnsiTheme="minorHAnsi" w:cs="Arial"/>
                <w:sz w:val="10"/>
                <w:szCs w:val="10"/>
              </w:rPr>
            </w:pPr>
          </w:p>
          <w:p w14:paraId="516DAB86" w14:textId="77777777" w:rsidR="000B761D" w:rsidRPr="00816E64" w:rsidRDefault="000B761D" w:rsidP="00454974">
            <w:pPr>
              <w:pStyle w:val="ListParagraph"/>
              <w:numPr>
                <w:ilvl w:val="0"/>
                <w:numId w:val="5"/>
              </w:numPr>
              <w:ind w:left="417"/>
              <w:rPr>
                <w:rFonts w:asciiTheme="minorHAnsi" w:hAnsiTheme="minorHAnsi" w:cs="Arial"/>
                <w:i/>
                <w:iCs/>
                <w:sz w:val="22"/>
                <w:szCs w:val="22"/>
              </w:rPr>
            </w:pPr>
            <w:r w:rsidRPr="00816E64">
              <w:rPr>
                <w:rFonts w:asciiTheme="minorHAnsi" w:hAnsiTheme="minorHAnsi" w:cs="Arial"/>
                <w:sz w:val="22"/>
                <w:szCs w:val="22"/>
              </w:rPr>
              <w:t xml:space="preserve">If the person being assessed replies </w:t>
            </w:r>
            <w:r w:rsidRPr="00816E64">
              <w:rPr>
                <w:rFonts w:asciiTheme="minorHAnsi" w:hAnsiTheme="minorHAnsi" w:cs="Arial"/>
                <w:i/>
                <w:iCs/>
                <w:sz w:val="22"/>
                <w:szCs w:val="22"/>
              </w:rPr>
              <w:t>“boyfriend”</w:t>
            </w:r>
            <w:r w:rsidRPr="00816E64">
              <w:rPr>
                <w:rFonts w:asciiTheme="minorHAnsi" w:hAnsiTheme="minorHAnsi" w:cs="Arial"/>
                <w:sz w:val="22"/>
                <w:szCs w:val="22"/>
              </w:rPr>
              <w:t xml:space="preserve"> to the question, “</w:t>
            </w:r>
            <w:r w:rsidRPr="00816E64">
              <w:rPr>
                <w:rFonts w:asciiTheme="minorHAnsi" w:hAnsiTheme="minorHAnsi" w:cs="Arial"/>
                <w:i/>
                <w:iCs/>
                <w:sz w:val="22"/>
                <w:szCs w:val="22"/>
              </w:rPr>
              <w:t>Is the person your friend or boyfriend?”</w:t>
            </w:r>
            <w:r w:rsidRPr="00816E64">
              <w:rPr>
                <w:rFonts w:asciiTheme="minorHAnsi" w:hAnsiTheme="minorHAnsi" w:cs="Arial"/>
                <w:sz w:val="22"/>
                <w:szCs w:val="22"/>
              </w:rPr>
              <w:t xml:space="preserve"> ask a short while later, </w:t>
            </w:r>
            <w:r w:rsidRPr="00816E64">
              <w:rPr>
                <w:rFonts w:asciiTheme="minorHAnsi" w:hAnsiTheme="minorHAnsi" w:cs="Arial"/>
                <w:i/>
                <w:iCs/>
                <w:sz w:val="22"/>
                <w:szCs w:val="22"/>
              </w:rPr>
              <w:t>“Can I just check, is the person your brother?”</w:t>
            </w:r>
          </w:p>
          <w:p w14:paraId="775A1B61" w14:textId="77777777" w:rsidR="000B761D" w:rsidRPr="00816E64" w:rsidRDefault="000B761D" w:rsidP="00454974">
            <w:pPr>
              <w:pStyle w:val="ListParagraph"/>
              <w:numPr>
                <w:ilvl w:val="0"/>
                <w:numId w:val="5"/>
              </w:numPr>
              <w:ind w:left="417"/>
              <w:rPr>
                <w:rFonts w:asciiTheme="minorHAnsi" w:hAnsiTheme="minorHAnsi" w:cs="Arial"/>
                <w:i/>
                <w:iCs/>
                <w:sz w:val="22"/>
                <w:szCs w:val="22"/>
              </w:rPr>
            </w:pPr>
            <w:r w:rsidRPr="00816E64">
              <w:rPr>
                <w:rFonts w:asciiTheme="minorHAnsi" w:hAnsiTheme="minorHAnsi" w:cs="Arial"/>
                <w:sz w:val="22"/>
                <w:szCs w:val="22"/>
              </w:rPr>
              <w:t xml:space="preserve">If the person being assessed replies </w:t>
            </w:r>
            <w:r w:rsidRPr="00816E64">
              <w:rPr>
                <w:rFonts w:asciiTheme="minorHAnsi" w:hAnsiTheme="minorHAnsi" w:cs="Arial"/>
                <w:i/>
                <w:iCs/>
                <w:sz w:val="22"/>
                <w:szCs w:val="22"/>
              </w:rPr>
              <w:t>“safe”</w:t>
            </w:r>
            <w:r w:rsidRPr="00816E64">
              <w:rPr>
                <w:rFonts w:asciiTheme="minorHAnsi" w:hAnsiTheme="minorHAnsi" w:cs="Arial"/>
                <w:sz w:val="22"/>
                <w:szCs w:val="22"/>
              </w:rPr>
              <w:t xml:space="preserve"> to the question </w:t>
            </w:r>
            <w:r w:rsidRPr="00816E64">
              <w:rPr>
                <w:rFonts w:asciiTheme="minorHAnsi" w:hAnsiTheme="minorHAnsi" w:cs="Arial"/>
                <w:i/>
                <w:iCs/>
                <w:sz w:val="22"/>
                <w:szCs w:val="22"/>
              </w:rPr>
              <w:t>“Do you feel safe or unsafe when you are with the person?”</w:t>
            </w:r>
            <w:r w:rsidRPr="00816E64">
              <w:rPr>
                <w:rFonts w:asciiTheme="minorHAnsi" w:hAnsiTheme="minorHAnsi" w:cs="Arial"/>
                <w:sz w:val="22"/>
                <w:szCs w:val="22"/>
              </w:rPr>
              <w:t xml:space="preserve"> ask a short while later, </w:t>
            </w:r>
            <w:r w:rsidRPr="00816E64">
              <w:rPr>
                <w:rFonts w:asciiTheme="minorHAnsi" w:hAnsiTheme="minorHAnsi" w:cs="Arial"/>
                <w:i/>
                <w:iCs/>
                <w:sz w:val="22"/>
                <w:szCs w:val="22"/>
              </w:rPr>
              <w:t>“Can I just check, do you feel unsafe when you are with the person?”</w:t>
            </w:r>
          </w:p>
          <w:p w14:paraId="56D94110" w14:textId="77777777" w:rsidR="000B761D" w:rsidRPr="00816E64" w:rsidRDefault="000B761D" w:rsidP="00454974">
            <w:pPr>
              <w:ind w:left="57"/>
              <w:rPr>
                <w:rFonts w:asciiTheme="minorHAnsi" w:hAnsiTheme="minorHAnsi" w:cs="Arial"/>
                <w:sz w:val="10"/>
                <w:szCs w:val="10"/>
              </w:rPr>
            </w:pPr>
          </w:p>
          <w:p w14:paraId="67A1E125" w14:textId="77777777" w:rsidR="000B761D" w:rsidRPr="00816E64" w:rsidRDefault="000B761D" w:rsidP="00454974">
            <w:pPr>
              <w:ind w:left="57"/>
              <w:rPr>
                <w:rFonts w:asciiTheme="minorHAnsi" w:hAnsiTheme="minorHAnsi" w:cs="Arial"/>
                <w:b/>
                <w:bCs/>
                <w:sz w:val="22"/>
                <w:szCs w:val="22"/>
              </w:rPr>
            </w:pPr>
            <w:r w:rsidRPr="00816E64">
              <w:rPr>
                <w:rFonts w:asciiTheme="minorHAnsi" w:hAnsiTheme="minorHAnsi" w:cs="Arial"/>
                <w:b/>
                <w:bCs/>
                <w:sz w:val="22"/>
                <w:szCs w:val="22"/>
              </w:rPr>
              <w:t>Examples from case law:</w:t>
            </w:r>
          </w:p>
          <w:p w14:paraId="48473C94" w14:textId="59860D39" w:rsidR="000B761D" w:rsidRPr="00D83D07" w:rsidRDefault="000B761D" w:rsidP="00D83D07">
            <w:pPr>
              <w:pStyle w:val="ListParagraph"/>
              <w:numPr>
                <w:ilvl w:val="0"/>
                <w:numId w:val="12"/>
              </w:numPr>
              <w:rPr>
                <w:rFonts w:asciiTheme="minorHAnsi" w:hAnsiTheme="minorHAnsi" w:cs="Arial"/>
                <w:sz w:val="22"/>
                <w:szCs w:val="22"/>
              </w:rPr>
            </w:pPr>
            <w:r w:rsidRPr="00D83D07">
              <w:rPr>
                <w:rFonts w:asciiTheme="minorHAnsi" w:hAnsiTheme="minorHAnsi" w:cs="Arial"/>
                <w:sz w:val="22"/>
                <w:szCs w:val="22"/>
              </w:rPr>
              <w:t xml:space="preserve">A young woman with a learning disability and history of abusive relationships with men. The judge found she lacked mental capacity to make decisions to contact other people and stated: </w:t>
            </w:r>
            <w:r w:rsidR="00D83D07" w:rsidRPr="00D83D07">
              <w:rPr>
                <w:rFonts w:asciiTheme="minorHAnsi" w:hAnsiTheme="minorHAnsi" w:cs="Arial"/>
                <w:i/>
                <w:iCs/>
                <w:sz w:val="22"/>
                <w:szCs w:val="22"/>
              </w:rPr>
              <w:t>‘</w:t>
            </w:r>
            <w:r w:rsidRPr="00D83D07">
              <w:rPr>
                <w:rFonts w:asciiTheme="minorHAnsi" w:hAnsiTheme="minorHAnsi" w:cs="Arial"/>
                <w:i/>
                <w:iCs/>
                <w:sz w:val="22"/>
                <w:szCs w:val="22"/>
              </w:rPr>
              <w:t>These relationships have not, I am satisfied, simply been the product of unwise choices; AC has no real understanding of the consequences of decision-making in this respect; she has limited concept of time, and cannot therefore process whether something has happened in the recent past or some time ago.</w:t>
            </w:r>
            <w:r w:rsidR="00D83D07" w:rsidRPr="00D83D07">
              <w:rPr>
                <w:rFonts w:asciiTheme="minorHAnsi" w:hAnsiTheme="minorHAnsi" w:cs="Arial"/>
                <w:i/>
                <w:iCs/>
                <w:sz w:val="22"/>
                <w:szCs w:val="22"/>
              </w:rPr>
              <w:t>’</w:t>
            </w:r>
            <w:r w:rsidR="00C5757C">
              <w:rPr>
                <w:rFonts w:asciiTheme="minorHAnsi" w:hAnsiTheme="minorHAnsi" w:cs="Arial"/>
                <w:i/>
                <w:iCs/>
                <w:sz w:val="22"/>
                <w:szCs w:val="22"/>
              </w:rPr>
              <w:t xml:space="preserve"> </w:t>
            </w:r>
            <w:r w:rsidR="00C5757C" w:rsidRPr="00606E6C">
              <w:rPr>
                <w:rStyle w:val="FootnoteReference"/>
                <w:rFonts w:asciiTheme="minorHAnsi" w:hAnsiTheme="minorHAnsi" w:cs="Arial"/>
                <w:i/>
                <w:iCs/>
                <w:sz w:val="22"/>
                <w:szCs w:val="22"/>
              </w:rPr>
              <w:footnoteReference w:id="7"/>
            </w:r>
            <w:r w:rsidRPr="00606E6C">
              <w:rPr>
                <w:rFonts w:asciiTheme="minorHAnsi" w:hAnsiTheme="minorHAnsi" w:cs="Arial"/>
                <w:i/>
                <w:iCs/>
                <w:sz w:val="22"/>
                <w:szCs w:val="22"/>
              </w:rPr>
              <w:t xml:space="preserve"> </w:t>
            </w:r>
          </w:p>
          <w:p w14:paraId="6FEBE86F" w14:textId="77777777" w:rsidR="000B761D" w:rsidRPr="00816E64" w:rsidRDefault="000B761D" w:rsidP="00454974">
            <w:pPr>
              <w:ind w:left="57"/>
              <w:rPr>
                <w:rFonts w:asciiTheme="minorHAnsi" w:hAnsiTheme="minorHAnsi" w:cs="Arial"/>
                <w:sz w:val="10"/>
                <w:szCs w:val="10"/>
              </w:rPr>
            </w:pPr>
          </w:p>
          <w:p w14:paraId="4840CF07" w14:textId="2728043A" w:rsidR="000B761D" w:rsidRPr="00D83D07" w:rsidRDefault="000B761D" w:rsidP="00D83D07">
            <w:pPr>
              <w:pStyle w:val="ListParagraph"/>
              <w:numPr>
                <w:ilvl w:val="0"/>
                <w:numId w:val="12"/>
              </w:numPr>
              <w:rPr>
                <w:rFonts w:asciiTheme="minorHAnsi" w:hAnsiTheme="minorHAnsi" w:cs="Arial"/>
                <w:sz w:val="22"/>
                <w:szCs w:val="22"/>
              </w:rPr>
            </w:pPr>
            <w:r w:rsidRPr="00D83D07">
              <w:rPr>
                <w:rFonts w:asciiTheme="minorHAnsi" w:hAnsiTheme="minorHAnsi" w:cs="Arial"/>
                <w:sz w:val="22"/>
                <w:szCs w:val="22"/>
              </w:rPr>
              <w:t xml:space="preserve">A man with learning disabilities and autism and a history of abusive relationships through contacting men via social media. The judge found he lacked mental capacity to make decisions for contact with others and stated: </w:t>
            </w:r>
            <w:r w:rsidRPr="00D83D07">
              <w:rPr>
                <w:rFonts w:asciiTheme="minorHAnsi" w:hAnsiTheme="minorHAnsi" w:cs="Arial"/>
                <w:i/>
                <w:iCs/>
                <w:sz w:val="22"/>
                <w:szCs w:val="22"/>
              </w:rPr>
              <w:t>‘Even the short extracts of AW’s relevant history above give an indication of AW’s poor understanding of social boundaries and the risks involved in him meeting strangers, particularly after a very short introduction on the web, without having made any rudimentary assessment of those risks. AW’s vulnerability is further underlined by him sending inappropriate pictures of himself to strangers.’</w:t>
            </w:r>
            <w:r w:rsidR="00F9461E">
              <w:rPr>
                <w:rFonts w:asciiTheme="minorHAnsi" w:hAnsiTheme="minorHAnsi" w:cs="Arial"/>
                <w:i/>
                <w:iCs/>
                <w:sz w:val="22"/>
                <w:szCs w:val="22"/>
              </w:rPr>
              <w:t xml:space="preserve"> </w:t>
            </w:r>
            <w:r w:rsidR="00F9461E" w:rsidRPr="00606E6C">
              <w:rPr>
                <w:rStyle w:val="FootnoteReference"/>
                <w:rFonts w:asciiTheme="minorHAnsi" w:hAnsiTheme="minorHAnsi" w:cs="Arial"/>
                <w:sz w:val="22"/>
                <w:szCs w:val="22"/>
              </w:rPr>
              <w:footnoteReference w:id="8"/>
            </w:r>
            <w:r w:rsidRPr="00606E6C">
              <w:rPr>
                <w:rFonts w:asciiTheme="minorHAnsi" w:hAnsiTheme="minorHAnsi" w:cs="Arial"/>
                <w:sz w:val="22"/>
                <w:szCs w:val="22"/>
              </w:rPr>
              <w:t> </w:t>
            </w:r>
          </w:p>
          <w:p w14:paraId="79531E2D" w14:textId="77777777" w:rsidR="000B761D" w:rsidRPr="00D83D07" w:rsidRDefault="000B761D" w:rsidP="00454974">
            <w:pPr>
              <w:ind w:left="57"/>
              <w:rPr>
                <w:rFonts w:asciiTheme="minorHAnsi" w:hAnsiTheme="minorHAnsi" w:cs="Arial"/>
                <w:sz w:val="10"/>
                <w:szCs w:val="10"/>
              </w:rPr>
            </w:pPr>
          </w:p>
          <w:p w14:paraId="04B98E00" w14:textId="008DA4E3" w:rsidR="000B761D" w:rsidRPr="00D83D07" w:rsidRDefault="000B761D" w:rsidP="00D83D07">
            <w:pPr>
              <w:pStyle w:val="ListParagraph"/>
              <w:numPr>
                <w:ilvl w:val="0"/>
                <w:numId w:val="12"/>
              </w:numPr>
              <w:rPr>
                <w:rFonts w:asciiTheme="minorHAnsi" w:hAnsiTheme="minorHAnsi" w:cs="Arial"/>
                <w:sz w:val="22"/>
                <w:szCs w:val="22"/>
              </w:rPr>
            </w:pPr>
            <w:r w:rsidRPr="00D83D07">
              <w:rPr>
                <w:rFonts w:asciiTheme="minorHAnsi" w:hAnsiTheme="minorHAnsi" w:cs="Arial"/>
                <w:sz w:val="22"/>
                <w:szCs w:val="22"/>
              </w:rPr>
              <w:t xml:space="preserve">A woman with mild learning disability and frontal lobe dementia. The judge found she lacked mental capacity around contact with others but did have mental capacity for contact with her husband. The judge referenced the medical evidence: </w:t>
            </w:r>
            <w:r w:rsidRPr="00D83D07">
              <w:rPr>
                <w:rFonts w:asciiTheme="minorHAnsi" w:hAnsiTheme="minorHAnsi" w:cs="Arial"/>
                <w:i/>
                <w:iCs/>
                <w:sz w:val="22"/>
                <w:szCs w:val="22"/>
              </w:rPr>
              <w:t xml:space="preserve">‘Given the deficits in SF’s frontal lobe functioning, it is likely that she has difficulty interpreting the subtle verbal and non-verbal cues of others which will have an impact on her ability to process information and appraise the appropriateness and safety and behaviour of others, in order to make a decision about her interactions with them...’ </w:t>
            </w:r>
            <w:r w:rsidR="00FF1FDE" w:rsidRPr="00606E6C">
              <w:rPr>
                <w:rStyle w:val="FootnoteReference"/>
                <w:rFonts w:asciiTheme="minorHAnsi" w:hAnsiTheme="minorHAnsi" w:cs="Arial"/>
                <w:sz w:val="22"/>
                <w:szCs w:val="22"/>
              </w:rPr>
              <w:footnoteReference w:id="9"/>
            </w:r>
          </w:p>
          <w:p w14:paraId="5D894DF8" w14:textId="77777777" w:rsidR="000B761D" w:rsidRPr="00816E64" w:rsidRDefault="000B761D" w:rsidP="00454974">
            <w:pPr>
              <w:ind w:left="57"/>
              <w:rPr>
                <w:rFonts w:asciiTheme="minorHAnsi" w:hAnsiTheme="minorHAnsi" w:cs="Arial"/>
                <w:b/>
                <w:bCs/>
                <w:sz w:val="22"/>
                <w:szCs w:val="22"/>
              </w:rPr>
            </w:pPr>
          </w:p>
          <w:p w14:paraId="7781173B" w14:textId="77777777" w:rsidR="000B761D" w:rsidRPr="0048414C" w:rsidRDefault="000B761D" w:rsidP="00454974">
            <w:pPr>
              <w:ind w:left="57"/>
              <w:rPr>
                <w:rFonts w:asciiTheme="minorHAnsi" w:hAnsiTheme="minorHAnsi" w:cs="Arial"/>
                <w:b/>
                <w:bCs/>
                <w:sz w:val="28"/>
                <w:szCs w:val="28"/>
              </w:rPr>
            </w:pPr>
            <w:r w:rsidRPr="0048414C">
              <w:rPr>
                <w:rFonts w:asciiTheme="minorHAnsi" w:hAnsiTheme="minorHAnsi" w:cs="Arial"/>
                <w:b/>
                <w:bCs/>
                <w:sz w:val="28"/>
                <w:szCs w:val="28"/>
              </w:rPr>
              <w:t>Retaining the relevant information</w:t>
            </w:r>
          </w:p>
          <w:p w14:paraId="198506A6" w14:textId="5CBF41E8" w:rsidR="00A510D9" w:rsidRPr="0048414C" w:rsidRDefault="00A510D9" w:rsidP="002A0F39">
            <w:pPr>
              <w:ind w:left="57"/>
              <w:rPr>
                <w:rFonts w:asciiTheme="minorHAnsi" w:hAnsiTheme="minorHAnsi" w:cs="Arial"/>
                <w:b/>
                <w:bCs/>
                <w:sz w:val="22"/>
                <w:szCs w:val="22"/>
              </w:rPr>
            </w:pPr>
            <w:r w:rsidRPr="0048414C">
              <w:rPr>
                <w:rFonts w:asciiTheme="minorHAnsi" w:hAnsiTheme="minorHAnsi" w:cs="Arial"/>
                <w:sz w:val="22"/>
                <w:szCs w:val="22"/>
              </w:rPr>
              <w:t>Section 3(3) of the Mental Capacity Act 2005 states that ‘</w:t>
            </w:r>
            <w:r w:rsidRPr="0048414C">
              <w:rPr>
                <w:rFonts w:asciiTheme="minorHAnsi" w:hAnsiTheme="minorHAnsi" w:cs="Arial"/>
                <w:i/>
                <w:iCs/>
                <w:sz w:val="22"/>
                <w:szCs w:val="22"/>
              </w:rPr>
              <w:t xml:space="preserve">The fact that a person is able to retain the information relevant to a decision for a short period only does not prevent him from being regarded as able to make the decision.’  </w:t>
            </w:r>
            <w:r w:rsidRPr="0048414C">
              <w:rPr>
                <w:rFonts w:asciiTheme="minorHAnsi" w:hAnsiTheme="minorHAnsi" w:cs="Arial"/>
                <w:sz w:val="22"/>
                <w:szCs w:val="22"/>
              </w:rPr>
              <w:t xml:space="preserve">Therefore, if information can be retained long enough for the adult to make the decision, that is </w:t>
            </w:r>
            <w:proofErr w:type="gramStart"/>
            <w:r w:rsidRPr="0048414C">
              <w:rPr>
                <w:rFonts w:asciiTheme="minorHAnsi" w:hAnsiTheme="minorHAnsi" w:cs="Arial"/>
                <w:sz w:val="22"/>
                <w:szCs w:val="22"/>
              </w:rPr>
              <w:t>sufficient</w:t>
            </w:r>
            <w:proofErr w:type="gramEnd"/>
            <w:r w:rsidRPr="0048414C">
              <w:rPr>
                <w:rFonts w:asciiTheme="minorHAnsi" w:hAnsiTheme="minorHAnsi" w:cs="Arial"/>
                <w:sz w:val="22"/>
                <w:szCs w:val="22"/>
              </w:rPr>
              <w:t>, even if they cannot then retain that information for a longer period.</w:t>
            </w:r>
            <w:r w:rsidR="002A0F39" w:rsidRPr="0048414C">
              <w:rPr>
                <w:rFonts w:asciiTheme="minorHAnsi" w:hAnsiTheme="minorHAnsi" w:cs="Arial"/>
                <w:b/>
                <w:bCs/>
                <w:sz w:val="22"/>
                <w:szCs w:val="22"/>
              </w:rPr>
              <w:t xml:space="preserve"> </w:t>
            </w:r>
            <w:r w:rsidRPr="0048414C">
              <w:rPr>
                <w:rFonts w:asciiTheme="minorHAnsi" w:hAnsiTheme="minorHAnsi" w:cs="Arial"/>
                <w:sz w:val="22"/>
                <w:szCs w:val="22"/>
              </w:rPr>
              <w:t>To assess the adult’s ability to retain information, it is likely that the same methods and tools used to provide the relevant information and assess understanding will need to be used again. For adults’ who have good verbal communication, it would be appropriate to ask them to recite the key points of the relevant information. For</w:t>
            </w:r>
            <w:bookmarkStart w:id="1" w:name="_GoBack"/>
            <w:bookmarkEnd w:id="1"/>
            <w:r w:rsidRPr="0048414C">
              <w:rPr>
                <w:rFonts w:asciiTheme="minorHAnsi" w:hAnsiTheme="minorHAnsi" w:cs="Arial"/>
                <w:sz w:val="22"/>
                <w:szCs w:val="22"/>
              </w:rPr>
              <w:t xml:space="preserve"> </w:t>
            </w:r>
            <w:proofErr w:type="gramStart"/>
            <w:r w:rsidRPr="0048414C">
              <w:rPr>
                <w:rFonts w:asciiTheme="minorHAnsi" w:hAnsiTheme="minorHAnsi" w:cs="Arial"/>
                <w:sz w:val="22"/>
                <w:szCs w:val="22"/>
              </w:rPr>
              <w:t>adults’</w:t>
            </w:r>
            <w:proofErr w:type="gramEnd"/>
            <w:r w:rsidRPr="0048414C">
              <w:rPr>
                <w:rFonts w:asciiTheme="minorHAnsi" w:hAnsiTheme="minorHAnsi" w:cs="Arial"/>
                <w:sz w:val="22"/>
                <w:szCs w:val="22"/>
              </w:rPr>
              <w:t xml:space="preserve"> with communication difficulties, it would be appropriate to use written words or visual aids to establish whether the person recalls the key information a short while after it has been provided.   </w:t>
            </w:r>
          </w:p>
          <w:p w14:paraId="7FBA82F3" w14:textId="77777777" w:rsidR="000B761D" w:rsidRPr="00816E64" w:rsidRDefault="000B761D" w:rsidP="00454974">
            <w:pPr>
              <w:rPr>
                <w:rFonts w:asciiTheme="minorHAnsi" w:hAnsiTheme="minorHAnsi" w:cs="Arial"/>
                <w:b/>
                <w:bCs/>
                <w:sz w:val="22"/>
                <w:szCs w:val="22"/>
              </w:rPr>
            </w:pPr>
          </w:p>
          <w:p w14:paraId="313EB3EB" w14:textId="77777777" w:rsidR="000B761D" w:rsidRPr="00816E64" w:rsidRDefault="000B761D" w:rsidP="00454974">
            <w:pPr>
              <w:ind w:left="57"/>
              <w:rPr>
                <w:rFonts w:asciiTheme="minorHAnsi" w:hAnsiTheme="minorHAnsi" w:cs="Arial"/>
                <w:b/>
                <w:bCs/>
                <w:sz w:val="28"/>
                <w:szCs w:val="28"/>
              </w:rPr>
            </w:pPr>
            <w:r w:rsidRPr="00816E64">
              <w:rPr>
                <w:rFonts w:asciiTheme="minorHAnsi" w:hAnsiTheme="minorHAnsi" w:cs="Arial"/>
                <w:b/>
                <w:bCs/>
                <w:sz w:val="28"/>
                <w:szCs w:val="28"/>
              </w:rPr>
              <w:t>Use or weigh the relevant information</w:t>
            </w:r>
          </w:p>
          <w:p w14:paraId="4D88F9CA" w14:textId="0EB0DB5B" w:rsidR="000B761D" w:rsidRPr="00816E64" w:rsidRDefault="000B761D" w:rsidP="00454974">
            <w:pPr>
              <w:ind w:left="57"/>
              <w:rPr>
                <w:rFonts w:asciiTheme="minorHAnsi" w:hAnsiTheme="minorHAnsi" w:cs="Arial"/>
                <w:sz w:val="22"/>
                <w:szCs w:val="22"/>
              </w:rPr>
            </w:pPr>
            <w:r w:rsidRPr="00816E64">
              <w:rPr>
                <w:rFonts w:asciiTheme="minorHAnsi" w:hAnsiTheme="minorHAnsi" w:cs="Arial"/>
                <w:sz w:val="22"/>
                <w:szCs w:val="22"/>
              </w:rPr>
              <w:t>This part of the assessment will build upon questions asked to assess the</w:t>
            </w:r>
            <w:r w:rsidR="003C066D">
              <w:rPr>
                <w:rFonts w:asciiTheme="minorHAnsi" w:hAnsiTheme="minorHAnsi" w:cs="Arial"/>
                <w:sz w:val="22"/>
                <w:szCs w:val="22"/>
              </w:rPr>
              <w:t xml:space="preserve"> adult</w:t>
            </w:r>
            <w:r w:rsidRPr="00816E64">
              <w:rPr>
                <w:rFonts w:asciiTheme="minorHAnsi" w:hAnsiTheme="minorHAnsi" w:cs="Arial"/>
                <w:sz w:val="22"/>
                <w:szCs w:val="22"/>
              </w:rPr>
              <w:t xml:space="preserve">’s understanding of the relevant information. The aim is to determine whether the person is </w:t>
            </w:r>
            <w:r w:rsidR="00D83D07">
              <w:rPr>
                <w:rFonts w:asciiTheme="minorHAnsi" w:hAnsiTheme="minorHAnsi" w:cs="Arial"/>
                <w:i/>
                <w:iCs/>
                <w:sz w:val="22"/>
                <w:szCs w:val="22"/>
              </w:rPr>
              <w:t>‘...</w:t>
            </w:r>
            <w:r w:rsidRPr="00816E64">
              <w:rPr>
                <w:rFonts w:asciiTheme="minorHAnsi" w:hAnsiTheme="minorHAnsi" w:cs="Arial"/>
                <w:i/>
                <w:iCs/>
                <w:sz w:val="22"/>
                <w:szCs w:val="22"/>
              </w:rPr>
              <w:t xml:space="preserve">able to </w:t>
            </w:r>
            <w:r w:rsidRPr="00816E64">
              <w:rPr>
                <w:rFonts w:asciiTheme="minorHAnsi" w:hAnsiTheme="minorHAnsi" w:cs="Arial"/>
                <w:b/>
                <w:bCs/>
                <w:i/>
                <w:iCs/>
                <w:sz w:val="22"/>
                <w:szCs w:val="22"/>
              </w:rPr>
              <w:t>employ</w:t>
            </w:r>
            <w:r w:rsidRPr="00816E64">
              <w:rPr>
                <w:rFonts w:asciiTheme="minorHAnsi" w:hAnsiTheme="minorHAnsi" w:cs="Arial"/>
                <w:i/>
                <w:iCs/>
                <w:sz w:val="22"/>
                <w:szCs w:val="22"/>
              </w:rPr>
              <w:t xml:space="preserve"> the relevant information in the decision-making process and determine </w:t>
            </w:r>
            <w:r w:rsidRPr="00816E64">
              <w:rPr>
                <w:rFonts w:asciiTheme="minorHAnsi" w:hAnsiTheme="minorHAnsi" w:cs="Arial"/>
                <w:b/>
                <w:bCs/>
                <w:i/>
                <w:iCs/>
                <w:sz w:val="22"/>
                <w:szCs w:val="22"/>
              </w:rPr>
              <w:t>what weight to give</w:t>
            </w:r>
            <w:r w:rsidRPr="00816E64">
              <w:rPr>
                <w:rFonts w:asciiTheme="minorHAnsi" w:hAnsiTheme="minorHAnsi" w:cs="Arial"/>
                <w:i/>
                <w:iCs/>
                <w:sz w:val="22"/>
                <w:szCs w:val="22"/>
              </w:rPr>
              <w:t xml:space="preserve"> it relative to other information required to make the decision.</w:t>
            </w:r>
            <w:r w:rsidR="00D83D07">
              <w:rPr>
                <w:rFonts w:asciiTheme="minorHAnsi" w:hAnsiTheme="minorHAnsi" w:cs="Arial"/>
                <w:sz w:val="22"/>
                <w:szCs w:val="22"/>
              </w:rPr>
              <w:t>’</w:t>
            </w:r>
            <w:r w:rsidRPr="00816E64">
              <w:rPr>
                <w:rStyle w:val="FootnoteReference"/>
                <w:rFonts w:asciiTheme="minorHAnsi" w:hAnsiTheme="minorHAnsi" w:cs="Arial"/>
                <w:sz w:val="22"/>
                <w:szCs w:val="22"/>
              </w:rPr>
              <w:footnoteReference w:id="10"/>
            </w:r>
            <w:r w:rsidRPr="00816E64">
              <w:rPr>
                <w:rFonts w:asciiTheme="minorHAnsi" w:hAnsiTheme="minorHAnsi" w:cs="Arial"/>
                <w:sz w:val="22"/>
                <w:szCs w:val="22"/>
              </w:rPr>
              <w:t xml:space="preserve"> It is therefore necessary for the</w:t>
            </w:r>
            <w:r w:rsidR="00F540B3">
              <w:rPr>
                <w:rFonts w:asciiTheme="minorHAnsi" w:hAnsiTheme="minorHAnsi" w:cs="Arial"/>
                <w:sz w:val="22"/>
                <w:szCs w:val="22"/>
              </w:rPr>
              <w:t xml:space="preserve"> adult</w:t>
            </w:r>
            <w:r w:rsidRPr="00816E64">
              <w:rPr>
                <w:rFonts w:asciiTheme="minorHAnsi" w:hAnsiTheme="minorHAnsi" w:cs="Arial"/>
                <w:sz w:val="22"/>
                <w:szCs w:val="22"/>
              </w:rPr>
              <w:t xml:space="preserve"> to be able to </w:t>
            </w:r>
            <w:r w:rsidRPr="00816E64">
              <w:rPr>
                <w:rFonts w:asciiTheme="minorHAnsi" w:hAnsiTheme="minorHAnsi" w:cs="Arial"/>
                <w:b/>
                <w:bCs/>
                <w:sz w:val="22"/>
                <w:szCs w:val="22"/>
              </w:rPr>
              <w:t>apply the relevant information</w:t>
            </w:r>
            <w:r w:rsidRPr="00816E64">
              <w:rPr>
                <w:rFonts w:asciiTheme="minorHAnsi" w:hAnsiTheme="minorHAnsi" w:cs="Arial"/>
                <w:sz w:val="22"/>
                <w:szCs w:val="22"/>
              </w:rPr>
              <w:t xml:space="preserve"> to themselves and weigh the pros and cons of unsupervised contact, supervised contact or ceasing contact altogether with the person(s) causing them harm. Another way of putting it is, can the person having understood the information, take account of it?</w:t>
            </w:r>
          </w:p>
          <w:p w14:paraId="1AE395CC" w14:textId="77777777" w:rsidR="000B761D" w:rsidRPr="00072369" w:rsidRDefault="000B761D" w:rsidP="00454974">
            <w:pPr>
              <w:rPr>
                <w:rFonts w:asciiTheme="minorHAnsi" w:hAnsiTheme="minorHAnsi" w:cs="Arial"/>
                <w:sz w:val="10"/>
                <w:szCs w:val="10"/>
              </w:rPr>
            </w:pPr>
          </w:p>
          <w:p w14:paraId="27F67DAA" w14:textId="77777777" w:rsidR="000B761D" w:rsidRPr="00816E64" w:rsidRDefault="000B761D" w:rsidP="00816E64">
            <w:pPr>
              <w:rPr>
                <w:rFonts w:asciiTheme="minorHAnsi" w:hAnsiTheme="minorHAnsi" w:cs="Arial"/>
                <w:b/>
                <w:bCs/>
                <w:sz w:val="22"/>
                <w:szCs w:val="22"/>
              </w:rPr>
            </w:pPr>
            <w:r w:rsidRPr="00816E64">
              <w:rPr>
                <w:rFonts w:asciiTheme="minorHAnsi" w:hAnsiTheme="minorHAnsi" w:cs="Arial"/>
                <w:b/>
                <w:bCs/>
                <w:sz w:val="22"/>
                <w:szCs w:val="22"/>
              </w:rPr>
              <w:t>Potential questions to ask to assess the person’s ability to use or weigh the information:</w:t>
            </w:r>
          </w:p>
          <w:p w14:paraId="363FB255" w14:textId="77777777" w:rsidR="000B761D" w:rsidRPr="00072369" w:rsidRDefault="000B761D" w:rsidP="00816E64">
            <w:pPr>
              <w:rPr>
                <w:rFonts w:asciiTheme="minorHAnsi" w:hAnsiTheme="minorHAnsi" w:cs="Arial"/>
                <w:sz w:val="10"/>
                <w:szCs w:val="10"/>
              </w:rPr>
            </w:pPr>
          </w:p>
          <w:p w14:paraId="44A93CF9" w14:textId="77777777" w:rsidR="000B761D" w:rsidRPr="00816E64" w:rsidRDefault="000B761D" w:rsidP="00816E64">
            <w:pPr>
              <w:pStyle w:val="ListParagraph"/>
              <w:numPr>
                <w:ilvl w:val="0"/>
                <w:numId w:val="7"/>
              </w:numPr>
              <w:spacing w:line="276" w:lineRule="auto"/>
              <w:rPr>
                <w:rFonts w:asciiTheme="minorHAnsi" w:hAnsiTheme="minorHAnsi" w:cs="Arial"/>
                <w:i/>
                <w:iCs/>
                <w:sz w:val="22"/>
                <w:szCs w:val="22"/>
              </w:rPr>
            </w:pPr>
            <w:r w:rsidRPr="00816E64">
              <w:rPr>
                <w:rFonts w:asciiTheme="minorHAnsi" w:hAnsiTheme="minorHAnsi" w:cs="Arial"/>
                <w:i/>
                <w:iCs/>
                <w:sz w:val="22"/>
                <w:szCs w:val="22"/>
              </w:rPr>
              <w:t>Why is the person important to you?</w:t>
            </w:r>
          </w:p>
          <w:p w14:paraId="2B94EAFC" w14:textId="77777777" w:rsidR="000B761D" w:rsidRPr="00816E64" w:rsidRDefault="000B761D" w:rsidP="00816E64">
            <w:pPr>
              <w:pStyle w:val="ListParagraph"/>
              <w:numPr>
                <w:ilvl w:val="0"/>
                <w:numId w:val="7"/>
              </w:numPr>
              <w:spacing w:line="276" w:lineRule="auto"/>
              <w:rPr>
                <w:rFonts w:asciiTheme="minorHAnsi" w:hAnsiTheme="minorHAnsi" w:cs="Arial"/>
                <w:i/>
                <w:iCs/>
                <w:sz w:val="22"/>
                <w:szCs w:val="22"/>
              </w:rPr>
            </w:pPr>
            <w:r w:rsidRPr="00816E64">
              <w:rPr>
                <w:rFonts w:asciiTheme="minorHAnsi" w:hAnsiTheme="minorHAnsi" w:cs="Arial"/>
                <w:i/>
                <w:iCs/>
                <w:sz w:val="22"/>
                <w:szCs w:val="22"/>
              </w:rPr>
              <w:t>Why do you think others are concerned about you having contact with the person?</w:t>
            </w:r>
          </w:p>
          <w:p w14:paraId="0B0786D0" w14:textId="77777777" w:rsidR="000B761D" w:rsidRPr="00816E64" w:rsidRDefault="000B761D" w:rsidP="00816E64">
            <w:pPr>
              <w:pStyle w:val="ListParagraph"/>
              <w:numPr>
                <w:ilvl w:val="0"/>
                <w:numId w:val="7"/>
              </w:numPr>
              <w:spacing w:line="276" w:lineRule="auto"/>
              <w:rPr>
                <w:rFonts w:asciiTheme="minorHAnsi" w:hAnsiTheme="minorHAnsi" w:cs="Arial"/>
                <w:i/>
                <w:iCs/>
                <w:sz w:val="22"/>
                <w:szCs w:val="22"/>
              </w:rPr>
            </w:pPr>
            <w:r w:rsidRPr="00816E64">
              <w:rPr>
                <w:rFonts w:asciiTheme="minorHAnsi" w:hAnsiTheme="minorHAnsi" w:cs="Arial"/>
                <w:i/>
                <w:iCs/>
                <w:sz w:val="22"/>
                <w:szCs w:val="22"/>
              </w:rPr>
              <w:t>How has the person harmed you? Can you give me some examples?</w:t>
            </w:r>
          </w:p>
          <w:p w14:paraId="3ACB950E" w14:textId="77777777" w:rsidR="000B761D" w:rsidRPr="00816E64" w:rsidRDefault="000B761D" w:rsidP="00816E64">
            <w:pPr>
              <w:pStyle w:val="ListParagraph"/>
              <w:numPr>
                <w:ilvl w:val="0"/>
                <w:numId w:val="7"/>
              </w:numPr>
              <w:spacing w:line="276" w:lineRule="auto"/>
              <w:rPr>
                <w:rFonts w:asciiTheme="minorHAnsi" w:hAnsiTheme="minorHAnsi" w:cs="Arial"/>
                <w:i/>
                <w:iCs/>
                <w:sz w:val="22"/>
                <w:szCs w:val="22"/>
              </w:rPr>
            </w:pPr>
            <w:r w:rsidRPr="00816E64">
              <w:rPr>
                <w:rFonts w:asciiTheme="minorHAnsi" w:hAnsiTheme="minorHAnsi" w:cs="Arial"/>
                <w:i/>
                <w:iCs/>
                <w:sz w:val="22"/>
                <w:szCs w:val="22"/>
              </w:rPr>
              <w:t>How would you feel about having someone else present when you have contact with the person (e.g. support worker)? What are the pros and cons of supervised contact?</w:t>
            </w:r>
          </w:p>
          <w:p w14:paraId="2F221C78" w14:textId="77777777" w:rsidR="000B761D" w:rsidRPr="00816E64" w:rsidRDefault="000B761D" w:rsidP="00816E64">
            <w:pPr>
              <w:pStyle w:val="ListParagraph"/>
              <w:numPr>
                <w:ilvl w:val="0"/>
                <w:numId w:val="7"/>
              </w:numPr>
              <w:spacing w:line="276" w:lineRule="auto"/>
              <w:rPr>
                <w:rFonts w:asciiTheme="minorHAnsi" w:hAnsiTheme="minorHAnsi" w:cs="Arial"/>
                <w:i/>
                <w:iCs/>
                <w:sz w:val="22"/>
                <w:szCs w:val="22"/>
              </w:rPr>
            </w:pPr>
            <w:r w:rsidRPr="00816E64">
              <w:rPr>
                <w:rFonts w:asciiTheme="minorHAnsi" w:hAnsiTheme="minorHAnsi" w:cs="Arial"/>
                <w:i/>
                <w:iCs/>
                <w:sz w:val="22"/>
                <w:szCs w:val="22"/>
              </w:rPr>
              <w:t xml:space="preserve">How would you mitigate risks when you have contact with the person? </w:t>
            </w:r>
          </w:p>
          <w:p w14:paraId="4AAAEE07" w14:textId="77777777" w:rsidR="000B761D" w:rsidRPr="00816E64" w:rsidRDefault="000B761D" w:rsidP="00816E64">
            <w:pPr>
              <w:pStyle w:val="ListParagraph"/>
              <w:numPr>
                <w:ilvl w:val="0"/>
                <w:numId w:val="7"/>
              </w:numPr>
              <w:spacing w:line="276" w:lineRule="auto"/>
              <w:rPr>
                <w:rFonts w:asciiTheme="minorHAnsi" w:hAnsiTheme="minorHAnsi" w:cs="Arial"/>
                <w:i/>
                <w:iCs/>
                <w:sz w:val="22"/>
                <w:szCs w:val="22"/>
              </w:rPr>
            </w:pPr>
            <w:r w:rsidRPr="00816E64">
              <w:rPr>
                <w:rFonts w:asciiTheme="minorHAnsi" w:hAnsiTheme="minorHAnsi" w:cs="Arial"/>
                <w:i/>
                <w:iCs/>
                <w:sz w:val="22"/>
                <w:szCs w:val="22"/>
              </w:rPr>
              <w:t>How would you feel if you couldn’t see the person again?</w:t>
            </w:r>
          </w:p>
          <w:p w14:paraId="1A7A527E" w14:textId="77777777" w:rsidR="000B761D" w:rsidRPr="00816E64" w:rsidRDefault="000B761D" w:rsidP="00816E64">
            <w:pPr>
              <w:pStyle w:val="ListParagraph"/>
              <w:numPr>
                <w:ilvl w:val="0"/>
                <w:numId w:val="7"/>
              </w:numPr>
              <w:spacing w:line="276" w:lineRule="auto"/>
              <w:rPr>
                <w:rFonts w:asciiTheme="minorHAnsi" w:hAnsiTheme="minorHAnsi" w:cs="Arial"/>
                <w:i/>
                <w:iCs/>
                <w:sz w:val="22"/>
                <w:szCs w:val="22"/>
              </w:rPr>
            </w:pPr>
            <w:r w:rsidRPr="00816E64">
              <w:rPr>
                <w:rFonts w:asciiTheme="minorHAnsi" w:hAnsiTheme="minorHAnsi" w:cs="Arial"/>
                <w:i/>
                <w:iCs/>
                <w:sz w:val="22"/>
                <w:szCs w:val="22"/>
              </w:rPr>
              <w:t>What actions would you take it you felt unsafe or wanted to stop contact with the person?</w:t>
            </w:r>
          </w:p>
          <w:p w14:paraId="61BB7E58" w14:textId="77777777" w:rsidR="000B761D" w:rsidRPr="00072369" w:rsidRDefault="000B761D" w:rsidP="00454974">
            <w:pPr>
              <w:ind w:left="57"/>
              <w:rPr>
                <w:rFonts w:asciiTheme="minorHAnsi" w:hAnsiTheme="minorHAnsi" w:cs="Arial"/>
                <w:sz w:val="10"/>
                <w:szCs w:val="10"/>
              </w:rPr>
            </w:pPr>
          </w:p>
          <w:p w14:paraId="70EAD640" w14:textId="74E84BCD" w:rsidR="000B761D" w:rsidRPr="00816E64" w:rsidRDefault="000B761D" w:rsidP="00454974">
            <w:pPr>
              <w:ind w:left="57"/>
              <w:rPr>
                <w:rFonts w:asciiTheme="minorHAnsi" w:hAnsiTheme="minorHAnsi" w:cs="Arial"/>
                <w:sz w:val="22"/>
                <w:szCs w:val="22"/>
              </w:rPr>
            </w:pPr>
            <w:r w:rsidRPr="00816E64">
              <w:rPr>
                <w:rFonts w:asciiTheme="minorHAnsi" w:hAnsiTheme="minorHAnsi" w:cs="Arial"/>
                <w:sz w:val="22"/>
                <w:szCs w:val="22"/>
              </w:rPr>
              <w:t>There are two common areas of difficulty</w:t>
            </w:r>
            <w:r w:rsidR="00816E64" w:rsidRPr="00816E64">
              <w:rPr>
                <w:rFonts w:asciiTheme="minorHAnsi" w:hAnsiTheme="minorHAnsi" w:cs="Arial"/>
                <w:sz w:val="22"/>
                <w:szCs w:val="22"/>
              </w:rPr>
              <w:t xml:space="preserve"> </w:t>
            </w:r>
            <w:r w:rsidRPr="00816E64">
              <w:rPr>
                <w:rFonts w:asciiTheme="minorHAnsi" w:hAnsiTheme="minorHAnsi" w:cs="Arial"/>
                <w:sz w:val="22"/>
                <w:szCs w:val="22"/>
              </w:rPr>
              <w:t xml:space="preserve">in assessing whether </w:t>
            </w:r>
            <w:proofErr w:type="spellStart"/>
            <w:proofErr w:type="gramStart"/>
            <w:r w:rsidRPr="00816E64">
              <w:rPr>
                <w:rFonts w:asciiTheme="minorHAnsi" w:hAnsiTheme="minorHAnsi" w:cs="Arial"/>
                <w:sz w:val="22"/>
                <w:szCs w:val="22"/>
              </w:rPr>
              <w:t>a</w:t>
            </w:r>
            <w:proofErr w:type="spellEnd"/>
            <w:proofErr w:type="gramEnd"/>
            <w:r w:rsidRPr="00816E64">
              <w:rPr>
                <w:rFonts w:asciiTheme="minorHAnsi" w:hAnsiTheme="minorHAnsi" w:cs="Arial"/>
                <w:sz w:val="22"/>
                <w:szCs w:val="22"/>
              </w:rPr>
              <w:t xml:space="preserve"> </w:t>
            </w:r>
            <w:r w:rsidR="003C066D">
              <w:rPr>
                <w:rFonts w:asciiTheme="minorHAnsi" w:hAnsiTheme="minorHAnsi" w:cs="Arial"/>
                <w:sz w:val="22"/>
                <w:szCs w:val="22"/>
              </w:rPr>
              <w:t>adult</w:t>
            </w:r>
            <w:r w:rsidRPr="00816E64">
              <w:rPr>
                <w:rFonts w:asciiTheme="minorHAnsi" w:hAnsiTheme="minorHAnsi" w:cs="Arial"/>
                <w:sz w:val="22"/>
                <w:szCs w:val="22"/>
              </w:rPr>
              <w:t xml:space="preserve"> can use or weigh information. The first is where a person denies factual information about a situation. For example, denying or refusing to believe that a person has harmed them. Here it is important to ensure that the evidence of harm is presented objectively, to support the person’s acceptance of it (</w:t>
            </w:r>
            <w:r w:rsidR="005F312B" w:rsidRPr="00816E64">
              <w:rPr>
                <w:rFonts w:asciiTheme="minorHAnsi" w:hAnsiTheme="minorHAnsi" w:cs="Arial"/>
                <w:sz w:val="22"/>
                <w:szCs w:val="22"/>
              </w:rPr>
              <w:t>e.g.</w:t>
            </w:r>
            <w:r w:rsidRPr="00816E64">
              <w:rPr>
                <w:rFonts w:asciiTheme="minorHAnsi" w:hAnsiTheme="minorHAnsi" w:cs="Arial"/>
                <w:sz w:val="22"/>
                <w:szCs w:val="22"/>
              </w:rPr>
              <w:t xml:space="preserve"> providing documentary evidence of where appropriate). If denial persists, it may be necessary to then respectfully question or challenge false beliefs or assumptions. If they continue to refute the evidence, then this would point to an inability to use or weigh relevant information. Conversely, if the</w:t>
            </w:r>
            <w:r w:rsidR="00F540B3">
              <w:rPr>
                <w:rFonts w:asciiTheme="minorHAnsi" w:hAnsiTheme="minorHAnsi" w:cs="Arial"/>
                <w:sz w:val="22"/>
                <w:szCs w:val="22"/>
              </w:rPr>
              <w:t xml:space="preserve"> adult</w:t>
            </w:r>
            <w:r w:rsidRPr="00816E64">
              <w:rPr>
                <w:rFonts w:asciiTheme="minorHAnsi" w:hAnsiTheme="minorHAnsi" w:cs="Arial"/>
                <w:sz w:val="22"/>
                <w:szCs w:val="22"/>
              </w:rPr>
              <w:t xml:space="preserve"> accepts the relevant information, the weight they attach to that information is a matter for them and will depend on their own values or outlook.</w:t>
            </w:r>
            <w:r w:rsidRPr="00816E64">
              <w:rPr>
                <w:rStyle w:val="FootnoteReference"/>
                <w:rFonts w:asciiTheme="minorHAnsi" w:hAnsiTheme="minorHAnsi" w:cs="Arial"/>
                <w:sz w:val="22"/>
                <w:szCs w:val="22"/>
              </w:rPr>
              <w:footnoteReference w:id="11"/>
            </w:r>
            <w:r w:rsidRPr="00816E64">
              <w:rPr>
                <w:rFonts w:asciiTheme="minorHAnsi" w:hAnsiTheme="minorHAnsi" w:cs="Arial"/>
                <w:sz w:val="22"/>
                <w:szCs w:val="22"/>
              </w:rPr>
              <w:t xml:space="preserve">  This may result in the </w:t>
            </w:r>
            <w:r w:rsidR="00F540B3">
              <w:rPr>
                <w:rFonts w:asciiTheme="minorHAnsi" w:hAnsiTheme="minorHAnsi" w:cs="Arial"/>
                <w:sz w:val="22"/>
                <w:szCs w:val="22"/>
              </w:rPr>
              <w:t>adult</w:t>
            </w:r>
            <w:r w:rsidRPr="00816E64">
              <w:rPr>
                <w:rFonts w:asciiTheme="minorHAnsi" w:hAnsiTheme="minorHAnsi" w:cs="Arial"/>
                <w:sz w:val="22"/>
                <w:szCs w:val="22"/>
              </w:rPr>
              <w:t xml:space="preserve"> making an unwise but capacitated decision.</w:t>
            </w:r>
          </w:p>
          <w:p w14:paraId="7C2A3EBF" w14:textId="77777777" w:rsidR="000B761D" w:rsidRPr="00072369" w:rsidRDefault="000B761D" w:rsidP="00454974">
            <w:pPr>
              <w:rPr>
                <w:rFonts w:asciiTheme="minorHAnsi" w:hAnsiTheme="minorHAnsi" w:cs="Arial"/>
                <w:sz w:val="10"/>
                <w:szCs w:val="10"/>
              </w:rPr>
            </w:pPr>
          </w:p>
          <w:p w14:paraId="7BB61BFF" w14:textId="3C6B2146" w:rsidR="000B761D" w:rsidRPr="00816E64" w:rsidRDefault="000B761D" w:rsidP="00454974">
            <w:pPr>
              <w:ind w:left="57"/>
              <w:rPr>
                <w:rFonts w:asciiTheme="minorHAnsi" w:hAnsiTheme="minorHAnsi" w:cs="Arial"/>
                <w:sz w:val="22"/>
                <w:szCs w:val="22"/>
              </w:rPr>
            </w:pPr>
            <w:r w:rsidRPr="00816E64">
              <w:rPr>
                <w:rFonts w:asciiTheme="minorHAnsi" w:hAnsiTheme="minorHAnsi" w:cs="Arial"/>
                <w:sz w:val="22"/>
                <w:szCs w:val="22"/>
              </w:rPr>
              <w:t xml:space="preserve">The second area of difficulty is where the </w:t>
            </w:r>
            <w:r w:rsidR="003C066D">
              <w:rPr>
                <w:rFonts w:asciiTheme="minorHAnsi" w:hAnsiTheme="minorHAnsi" w:cs="Arial"/>
                <w:sz w:val="22"/>
                <w:szCs w:val="22"/>
              </w:rPr>
              <w:t>adult</w:t>
            </w:r>
            <w:r w:rsidRPr="00816E64">
              <w:rPr>
                <w:rFonts w:asciiTheme="minorHAnsi" w:hAnsiTheme="minorHAnsi" w:cs="Arial"/>
                <w:sz w:val="22"/>
                <w:szCs w:val="22"/>
              </w:rPr>
              <w:t xml:space="preserve"> gives coherent answers to questions but is then unable to translate their intentions into actions due to executive dysfunction. The person says one thing but then does something else in practice. Executive functioning was recently described by a judge as, </w:t>
            </w:r>
            <w:r w:rsidR="00D83D07">
              <w:rPr>
                <w:rFonts w:asciiTheme="minorHAnsi" w:hAnsiTheme="minorHAnsi" w:cs="Arial"/>
                <w:i/>
                <w:iCs/>
                <w:sz w:val="22"/>
                <w:szCs w:val="22"/>
              </w:rPr>
              <w:t>‘...</w:t>
            </w:r>
            <w:r w:rsidRPr="00816E64">
              <w:rPr>
                <w:rFonts w:asciiTheme="minorHAnsi" w:hAnsiTheme="minorHAnsi" w:cs="Arial"/>
                <w:i/>
                <w:iCs/>
                <w:sz w:val="22"/>
                <w:szCs w:val="22"/>
              </w:rPr>
              <w:t>the ability to think, act, and solve problems, including the functions of the brain which help us learn new information, remember and retrieve the information we've learned in the past, and use this information to solve problems of everyday life</w:t>
            </w:r>
            <w:r w:rsidRPr="00816E64">
              <w:rPr>
                <w:rFonts w:asciiTheme="minorHAnsi" w:hAnsiTheme="minorHAnsi" w:cs="Arial"/>
                <w:sz w:val="22"/>
                <w:szCs w:val="22"/>
              </w:rPr>
              <w:t>.</w:t>
            </w:r>
            <w:r w:rsidR="00D83D07">
              <w:rPr>
                <w:rFonts w:asciiTheme="minorHAnsi" w:hAnsiTheme="minorHAnsi" w:cs="Arial"/>
                <w:sz w:val="22"/>
                <w:szCs w:val="22"/>
              </w:rPr>
              <w:t>’</w:t>
            </w:r>
            <w:r w:rsidRPr="00816E64">
              <w:rPr>
                <w:rFonts w:asciiTheme="minorHAnsi" w:hAnsiTheme="minorHAnsi" w:cs="Arial"/>
                <w:sz w:val="22"/>
                <w:szCs w:val="22"/>
              </w:rPr>
              <w:t xml:space="preserve"> </w:t>
            </w:r>
            <w:r w:rsidRPr="007F3AD6">
              <w:rPr>
                <w:rStyle w:val="FootnoteReference"/>
                <w:rFonts w:asciiTheme="minorHAnsi" w:hAnsiTheme="minorHAnsi" w:cs="Arial"/>
                <w:sz w:val="22"/>
                <w:szCs w:val="22"/>
              </w:rPr>
              <w:footnoteReference w:id="12"/>
            </w:r>
            <w:r w:rsidRPr="007F3AD6">
              <w:rPr>
                <w:rFonts w:asciiTheme="minorHAnsi" w:hAnsiTheme="minorHAnsi" w:cs="Arial"/>
                <w:sz w:val="22"/>
                <w:szCs w:val="22"/>
              </w:rPr>
              <w:t xml:space="preserve"> </w:t>
            </w:r>
          </w:p>
          <w:p w14:paraId="2292ADB9" w14:textId="77777777" w:rsidR="000B761D" w:rsidRPr="00072369" w:rsidRDefault="000B761D" w:rsidP="00454974">
            <w:pPr>
              <w:rPr>
                <w:rFonts w:asciiTheme="minorHAnsi" w:hAnsiTheme="minorHAnsi"/>
                <w:sz w:val="10"/>
                <w:szCs w:val="10"/>
              </w:rPr>
            </w:pPr>
          </w:p>
          <w:p w14:paraId="5656BB1D" w14:textId="3DD3FD52" w:rsidR="00EE0E6A" w:rsidRPr="00816E64" w:rsidRDefault="00EE0E6A" w:rsidP="00454974">
            <w:pPr>
              <w:ind w:left="57"/>
              <w:rPr>
                <w:rFonts w:asciiTheme="minorHAnsi" w:hAnsiTheme="minorHAnsi" w:cs="Arial"/>
                <w:sz w:val="22"/>
                <w:szCs w:val="22"/>
              </w:rPr>
            </w:pPr>
            <w:r w:rsidRPr="00816E64">
              <w:rPr>
                <w:rFonts w:asciiTheme="minorHAnsi" w:hAnsiTheme="minorHAnsi" w:cs="Arial"/>
                <w:sz w:val="22"/>
                <w:szCs w:val="22"/>
              </w:rPr>
              <w:t>It may be necessary to gather further collateral information and ask further probing questions if there appears to be a mismatch between a person’s words and their actions. It would be legitimate to conclude that a person lacks capacity to make a decision if they are unaware of, or deny the fact that they cannot implement their stated intentions, or deny that when needed they are unable to bring to mind the information needed to implement a decision (e.g. due to impulsivity). However, it would only be legitimate to reach such a conclusion where there is clearly documented evidence of repeated mismatch.</w:t>
            </w:r>
            <w:r w:rsidRPr="00816E64">
              <w:rPr>
                <w:rStyle w:val="FootnoteReference"/>
                <w:rFonts w:asciiTheme="minorHAnsi" w:hAnsiTheme="minorHAnsi" w:cs="Arial"/>
                <w:sz w:val="22"/>
                <w:szCs w:val="22"/>
              </w:rPr>
              <w:footnoteReference w:id="13"/>
            </w:r>
            <w:r w:rsidRPr="00816E64">
              <w:rPr>
                <w:rFonts w:asciiTheme="minorHAnsi" w:hAnsiTheme="minorHAnsi" w:cs="Arial"/>
                <w:sz w:val="22"/>
                <w:szCs w:val="22"/>
              </w:rPr>
              <w:t xml:space="preserve"> For example, if the </w:t>
            </w:r>
            <w:r w:rsidR="00F540B3">
              <w:rPr>
                <w:rFonts w:asciiTheme="minorHAnsi" w:hAnsiTheme="minorHAnsi" w:cs="Arial"/>
                <w:sz w:val="22"/>
                <w:szCs w:val="22"/>
              </w:rPr>
              <w:t>adult</w:t>
            </w:r>
            <w:r w:rsidRPr="00816E64">
              <w:rPr>
                <w:rFonts w:asciiTheme="minorHAnsi" w:hAnsiTheme="minorHAnsi" w:cs="Arial"/>
                <w:sz w:val="22"/>
                <w:szCs w:val="22"/>
              </w:rPr>
              <w:t xml:space="preserve"> has previously stated that they no longer want to have contact with the person causing them harm but then does the opposite,  it would be appropriate to ask the person the reasons why and explore the mismatch between their words and actions. If they are aware of and accept their difficulties and the associated risks, but choose to continue with contact, then this would be deemed an unwise decision rather than a lack of capacity.</w:t>
            </w:r>
          </w:p>
          <w:p w14:paraId="58551B14" w14:textId="77777777" w:rsidR="00EE0E6A" w:rsidRPr="00072369" w:rsidRDefault="00EE0E6A" w:rsidP="00454974">
            <w:pPr>
              <w:ind w:left="57"/>
              <w:rPr>
                <w:rFonts w:asciiTheme="minorHAnsi" w:hAnsiTheme="minorHAnsi" w:cs="Arial"/>
                <w:sz w:val="10"/>
                <w:szCs w:val="10"/>
              </w:rPr>
            </w:pPr>
          </w:p>
          <w:p w14:paraId="53FCBC69" w14:textId="77777777" w:rsidR="00EE0E6A" w:rsidRPr="00816E64" w:rsidRDefault="00EE0E6A" w:rsidP="00454974">
            <w:pPr>
              <w:ind w:left="57"/>
              <w:rPr>
                <w:rFonts w:asciiTheme="minorHAnsi" w:hAnsiTheme="minorHAnsi" w:cs="Arial"/>
                <w:b/>
                <w:bCs/>
                <w:sz w:val="22"/>
                <w:szCs w:val="22"/>
              </w:rPr>
            </w:pPr>
            <w:r w:rsidRPr="00816E64">
              <w:rPr>
                <w:rFonts w:asciiTheme="minorHAnsi" w:hAnsiTheme="minorHAnsi" w:cs="Arial"/>
                <w:b/>
                <w:bCs/>
                <w:sz w:val="22"/>
                <w:szCs w:val="22"/>
              </w:rPr>
              <w:t>Example from case law</w:t>
            </w:r>
          </w:p>
          <w:p w14:paraId="21D4E26F" w14:textId="6DB8535B" w:rsidR="00EE0E6A" w:rsidRPr="007F3AD6" w:rsidRDefault="00EE0E6A" w:rsidP="00454974">
            <w:pPr>
              <w:ind w:left="57"/>
              <w:rPr>
                <w:rFonts w:asciiTheme="minorHAnsi" w:hAnsiTheme="minorHAnsi" w:cs="Arial"/>
                <w:sz w:val="22"/>
                <w:szCs w:val="22"/>
              </w:rPr>
            </w:pPr>
            <w:r w:rsidRPr="00816E64">
              <w:rPr>
                <w:rFonts w:asciiTheme="minorHAnsi" w:hAnsiTheme="minorHAnsi" w:cs="Arial"/>
                <w:sz w:val="22"/>
                <w:szCs w:val="22"/>
              </w:rPr>
              <w:t xml:space="preserve">A woman with mild learning disability and personality disorder with a history of abusive relationships. The judge found she lacked mental capacity for contact with others and in relation to her personality disorder stated it: </w:t>
            </w:r>
            <w:r w:rsidRPr="00816E64">
              <w:rPr>
                <w:rFonts w:asciiTheme="minorHAnsi" w:hAnsiTheme="minorHAnsi" w:cs="Arial"/>
                <w:i/>
                <w:iCs/>
                <w:sz w:val="22"/>
                <w:szCs w:val="22"/>
              </w:rPr>
              <w:t xml:space="preserve">‘...impacts on her ability to </w:t>
            </w:r>
            <w:r w:rsidRPr="00816E64">
              <w:rPr>
                <w:rFonts w:asciiTheme="minorHAnsi" w:hAnsiTheme="minorHAnsi" w:cs="Arial"/>
                <w:b/>
                <w:bCs/>
                <w:i/>
                <w:iCs/>
                <w:sz w:val="22"/>
                <w:szCs w:val="22"/>
              </w:rPr>
              <w:t xml:space="preserve">use or weigh </w:t>
            </w:r>
            <w:r w:rsidRPr="00816E64">
              <w:rPr>
                <w:rFonts w:asciiTheme="minorHAnsi" w:hAnsiTheme="minorHAnsi" w:cs="Arial"/>
                <w:i/>
                <w:iCs/>
                <w:sz w:val="22"/>
                <w:szCs w:val="22"/>
              </w:rPr>
              <w:t>information as it causes her to deny, dismiss or minimise information relevant to risks, especially when put to her by professionals as it challenges her pathological way of thinking. She may acknowledge the relevant information about risk but then dismiss it out of hand – i.e. pathological denial.’</w:t>
            </w:r>
            <w:r w:rsidR="00606E6C">
              <w:rPr>
                <w:rFonts w:asciiTheme="minorHAnsi" w:hAnsiTheme="minorHAnsi" w:cs="Arial"/>
                <w:i/>
                <w:iCs/>
                <w:sz w:val="22"/>
                <w:szCs w:val="22"/>
              </w:rPr>
              <w:t xml:space="preserve"> </w:t>
            </w:r>
            <w:r w:rsidR="00606E6C" w:rsidRPr="007F3AD6">
              <w:rPr>
                <w:rStyle w:val="FootnoteReference"/>
                <w:rFonts w:asciiTheme="minorHAnsi" w:hAnsiTheme="minorHAnsi" w:cs="Arial"/>
                <w:sz w:val="22"/>
                <w:szCs w:val="22"/>
              </w:rPr>
              <w:footnoteReference w:id="14"/>
            </w:r>
          </w:p>
          <w:p w14:paraId="2D7B8314" w14:textId="77777777" w:rsidR="00EE0E6A" w:rsidRPr="00816E64" w:rsidRDefault="00EE0E6A" w:rsidP="00454974">
            <w:pPr>
              <w:rPr>
                <w:rFonts w:asciiTheme="minorHAnsi" w:hAnsiTheme="minorHAnsi" w:cs="Arial"/>
                <w:sz w:val="22"/>
                <w:szCs w:val="22"/>
              </w:rPr>
            </w:pPr>
          </w:p>
          <w:p w14:paraId="766066CF" w14:textId="77777777" w:rsidR="00EE0E6A" w:rsidRPr="00072369" w:rsidRDefault="00EE0E6A" w:rsidP="00454974">
            <w:pPr>
              <w:rPr>
                <w:rFonts w:asciiTheme="minorHAnsi" w:hAnsiTheme="minorHAnsi" w:cs="Arial"/>
                <w:b/>
                <w:bCs/>
                <w:sz w:val="28"/>
                <w:szCs w:val="28"/>
              </w:rPr>
            </w:pPr>
            <w:r w:rsidRPr="00072369">
              <w:rPr>
                <w:rFonts w:asciiTheme="minorHAnsi" w:hAnsiTheme="minorHAnsi" w:cs="Arial"/>
                <w:b/>
                <w:bCs/>
                <w:sz w:val="28"/>
                <w:szCs w:val="28"/>
              </w:rPr>
              <w:t>Communicate the decision</w:t>
            </w:r>
          </w:p>
          <w:p w14:paraId="01544B09" w14:textId="39D1B9DC" w:rsidR="000B761D" w:rsidRPr="00816E64" w:rsidRDefault="00EE0E6A" w:rsidP="00454974">
            <w:pPr>
              <w:rPr>
                <w:rFonts w:asciiTheme="minorHAnsi" w:hAnsiTheme="minorHAnsi"/>
                <w:sz w:val="22"/>
                <w:szCs w:val="22"/>
              </w:rPr>
            </w:pPr>
            <w:r w:rsidRPr="00816E64">
              <w:rPr>
                <w:rFonts w:asciiTheme="minorHAnsi" w:hAnsiTheme="minorHAnsi" w:cs="Arial"/>
                <w:sz w:val="22"/>
                <w:szCs w:val="22"/>
              </w:rPr>
              <w:t xml:space="preserve">The </w:t>
            </w:r>
            <w:r w:rsidR="003C066D">
              <w:rPr>
                <w:rFonts w:asciiTheme="minorHAnsi" w:hAnsiTheme="minorHAnsi" w:cs="Arial"/>
                <w:sz w:val="22"/>
                <w:szCs w:val="22"/>
              </w:rPr>
              <w:t>adult</w:t>
            </w:r>
            <w:r w:rsidRPr="00816E64">
              <w:rPr>
                <w:rFonts w:asciiTheme="minorHAnsi" w:hAnsiTheme="minorHAnsi" w:cs="Arial"/>
                <w:sz w:val="22"/>
                <w:szCs w:val="22"/>
              </w:rPr>
              <w:t xml:space="preserve"> needs to be able to communicate their decision to have continued contact with the person or if relevant, their consent for supervised contact or ceasing contact. </w:t>
            </w:r>
            <w:r w:rsidRPr="00816E64">
              <w:rPr>
                <w:rFonts w:asciiTheme="minorHAnsi" w:hAnsiTheme="minorHAnsi" w:cs="Arial"/>
                <w:sz w:val="22"/>
                <w:szCs w:val="22"/>
                <w:lang w:val="en-US"/>
              </w:rPr>
              <w:t xml:space="preserve">This is an area where it is particularly important to show that you have taken practicable steps to facilitate communication. </w:t>
            </w:r>
            <w:r w:rsidRPr="00816E64">
              <w:rPr>
                <w:rFonts w:asciiTheme="minorHAnsi" w:hAnsiTheme="minorHAnsi" w:cs="Arial"/>
                <w:sz w:val="22"/>
                <w:szCs w:val="22"/>
              </w:rPr>
              <w:t>For example, reproducing as best as possible the manner by which they usually communicate, providing all necessary tools and aids, and enlisting the support of carers, friends or professionals who may be able to facilitate communication.</w:t>
            </w:r>
          </w:p>
          <w:p w14:paraId="7C54208F" w14:textId="5FC77159" w:rsidR="000B761D" w:rsidRPr="00072369" w:rsidRDefault="000B761D" w:rsidP="00454974">
            <w:pPr>
              <w:rPr>
                <w:rFonts w:asciiTheme="minorHAnsi" w:hAnsiTheme="minorHAnsi"/>
                <w:sz w:val="10"/>
                <w:szCs w:val="10"/>
              </w:rPr>
            </w:pPr>
          </w:p>
        </w:tc>
      </w:tr>
      <w:tr w:rsidR="000B761D" w:rsidRPr="00072369" w14:paraId="5C6D8AEC" w14:textId="77777777" w:rsidTr="00816E64">
        <w:tc>
          <w:tcPr>
            <w:tcW w:w="10485" w:type="dxa"/>
            <w:shd w:val="clear" w:color="auto" w:fill="D9E2F3" w:themeFill="accent1" w:themeFillTint="33"/>
          </w:tcPr>
          <w:p w14:paraId="4463BCB6" w14:textId="77777777" w:rsidR="00816E64" w:rsidRPr="00072369" w:rsidRDefault="00816E64" w:rsidP="00072369">
            <w:pPr>
              <w:jc w:val="center"/>
              <w:rPr>
                <w:rFonts w:asciiTheme="minorHAnsi" w:hAnsiTheme="minorHAnsi" w:cs="Arial"/>
                <w:b/>
                <w:bCs/>
                <w:color w:val="000000"/>
                <w:sz w:val="10"/>
                <w:szCs w:val="10"/>
              </w:rPr>
            </w:pPr>
          </w:p>
          <w:p w14:paraId="06FD7638" w14:textId="77777777" w:rsidR="000B761D" w:rsidRPr="00072369" w:rsidRDefault="00EE0E6A" w:rsidP="00072369">
            <w:pPr>
              <w:jc w:val="center"/>
              <w:rPr>
                <w:rFonts w:asciiTheme="minorHAnsi" w:hAnsiTheme="minorHAnsi" w:cs="Arial"/>
                <w:b/>
                <w:bCs/>
                <w:color w:val="000000"/>
                <w:sz w:val="28"/>
                <w:szCs w:val="28"/>
              </w:rPr>
            </w:pPr>
            <w:r w:rsidRPr="00072369">
              <w:rPr>
                <w:rFonts w:asciiTheme="minorHAnsi" w:hAnsiTheme="minorHAnsi" w:cs="Arial"/>
                <w:b/>
                <w:bCs/>
                <w:color w:val="000000"/>
                <w:sz w:val="28"/>
                <w:szCs w:val="28"/>
              </w:rPr>
              <w:t>After the assessment</w:t>
            </w:r>
          </w:p>
          <w:p w14:paraId="6FEFC536" w14:textId="414B7612" w:rsidR="00816E64" w:rsidRPr="00072369" w:rsidRDefault="00816E64" w:rsidP="00072369">
            <w:pPr>
              <w:jc w:val="center"/>
              <w:rPr>
                <w:rFonts w:asciiTheme="minorHAnsi" w:hAnsiTheme="minorHAnsi"/>
                <w:sz w:val="10"/>
                <w:szCs w:val="10"/>
              </w:rPr>
            </w:pPr>
          </w:p>
        </w:tc>
      </w:tr>
      <w:tr w:rsidR="000B761D" w:rsidRPr="00816E64" w14:paraId="6E109AF4" w14:textId="77777777" w:rsidTr="000B761D">
        <w:tc>
          <w:tcPr>
            <w:tcW w:w="10485" w:type="dxa"/>
          </w:tcPr>
          <w:p w14:paraId="79C6061E" w14:textId="77777777" w:rsidR="00EE0E6A" w:rsidRPr="00816E64" w:rsidRDefault="00EE0E6A" w:rsidP="00454974">
            <w:pPr>
              <w:ind w:left="57"/>
              <w:rPr>
                <w:rFonts w:asciiTheme="minorHAnsi" w:hAnsiTheme="minorHAnsi" w:cs="Arial"/>
                <w:color w:val="000000"/>
                <w:sz w:val="22"/>
                <w:szCs w:val="22"/>
              </w:rPr>
            </w:pPr>
            <w:r w:rsidRPr="00816E64">
              <w:rPr>
                <w:rFonts w:asciiTheme="minorHAnsi" w:hAnsiTheme="minorHAnsi" w:cs="Arial"/>
                <w:color w:val="000000"/>
                <w:sz w:val="22"/>
                <w:szCs w:val="22"/>
              </w:rPr>
              <w:t>Reflect upon the following points:</w:t>
            </w:r>
          </w:p>
          <w:p w14:paraId="57CF852F" w14:textId="77777777" w:rsidR="00C5741B" w:rsidRDefault="00EE0E6A" w:rsidP="00072369">
            <w:pPr>
              <w:pStyle w:val="ListParagraph"/>
              <w:numPr>
                <w:ilvl w:val="0"/>
                <w:numId w:val="11"/>
              </w:numPr>
              <w:rPr>
                <w:rFonts w:asciiTheme="minorHAnsi" w:hAnsiTheme="minorHAnsi" w:cs="Arial"/>
                <w:color w:val="000000"/>
                <w:sz w:val="22"/>
                <w:szCs w:val="22"/>
              </w:rPr>
            </w:pPr>
            <w:r w:rsidRPr="00816E64">
              <w:rPr>
                <w:rFonts w:asciiTheme="minorHAnsi" w:hAnsiTheme="minorHAnsi" w:cs="Arial"/>
                <w:color w:val="000000"/>
                <w:sz w:val="22"/>
                <w:szCs w:val="22"/>
              </w:rPr>
              <w:t xml:space="preserve">Do you have enough information to displace the presumption of capacity? </w:t>
            </w:r>
          </w:p>
          <w:p w14:paraId="3CE5B32C" w14:textId="07039B0F" w:rsidR="00EE0E6A" w:rsidRPr="00816E64" w:rsidRDefault="00EE0E6A" w:rsidP="00072369">
            <w:pPr>
              <w:pStyle w:val="ListParagraph"/>
              <w:numPr>
                <w:ilvl w:val="0"/>
                <w:numId w:val="11"/>
              </w:numPr>
              <w:rPr>
                <w:rFonts w:asciiTheme="minorHAnsi" w:hAnsiTheme="minorHAnsi" w:cs="Arial"/>
                <w:color w:val="000000"/>
                <w:sz w:val="22"/>
                <w:szCs w:val="22"/>
              </w:rPr>
            </w:pPr>
            <w:r w:rsidRPr="00816E64">
              <w:rPr>
                <w:rFonts w:asciiTheme="minorHAnsi" w:hAnsiTheme="minorHAnsi" w:cs="Arial"/>
                <w:color w:val="000000"/>
                <w:sz w:val="22"/>
                <w:szCs w:val="22"/>
              </w:rPr>
              <w:t>Do you need to carry out further visits</w:t>
            </w:r>
            <w:r w:rsidR="00C5741B">
              <w:rPr>
                <w:rFonts w:asciiTheme="minorHAnsi" w:hAnsiTheme="minorHAnsi" w:cs="Arial"/>
                <w:color w:val="000000"/>
                <w:sz w:val="22"/>
                <w:szCs w:val="22"/>
              </w:rPr>
              <w:t xml:space="preserve"> to make a judgment</w:t>
            </w:r>
            <w:r w:rsidRPr="00816E64">
              <w:rPr>
                <w:rFonts w:asciiTheme="minorHAnsi" w:hAnsiTheme="minorHAnsi" w:cs="Arial"/>
                <w:color w:val="000000"/>
                <w:sz w:val="22"/>
                <w:szCs w:val="22"/>
              </w:rPr>
              <w:t xml:space="preserve">? </w:t>
            </w:r>
          </w:p>
          <w:p w14:paraId="531765A4" w14:textId="77777777" w:rsidR="00EE0E6A" w:rsidRPr="00816E64" w:rsidRDefault="00EE0E6A" w:rsidP="00072369">
            <w:pPr>
              <w:pStyle w:val="ListParagraph"/>
              <w:numPr>
                <w:ilvl w:val="0"/>
                <w:numId w:val="11"/>
              </w:numPr>
              <w:rPr>
                <w:rFonts w:asciiTheme="minorHAnsi" w:hAnsiTheme="minorHAnsi" w:cs="Arial"/>
                <w:color w:val="000000"/>
                <w:sz w:val="22"/>
                <w:szCs w:val="22"/>
              </w:rPr>
            </w:pPr>
            <w:r w:rsidRPr="00816E64">
              <w:rPr>
                <w:rFonts w:asciiTheme="minorHAnsi" w:hAnsiTheme="minorHAnsi" w:cs="Arial"/>
                <w:color w:val="000000"/>
                <w:sz w:val="22"/>
                <w:szCs w:val="22"/>
              </w:rPr>
              <w:t>Remember the assessment of mental capacity is made on the balance of probabilities.</w:t>
            </w:r>
          </w:p>
          <w:p w14:paraId="5D2D74A0" w14:textId="77777777" w:rsidR="000B761D" w:rsidRDefault="00EE0E6A" w:rsidP="00072369">
            <w:pPr>
              <w:pStyle w:val="ListParagraph"/>
              <w:numPr>
                <w:ilvl w:val="0"/>
                <w:numId w:val="11"/>
              </w:numPr>
              <w:rPr>
                <w:rFonts w:asciiTheme="minorHAnsi" w:hAnsiTheme="minorHAnsi" w:cs="Arial"/>
                <w:color w:val="000000"/>
                <w:sz w:val="22"/>
                <w:szCs w:val="22"/>
              </w:rPr>
            </w:pPr>
            <w:r w:rsidRPr="00816E64">
              <w:rPr>
                <w:rFonts w:asciiTheme="minorHAnsi" w:hAnsiTheme="minorHAnsi" w:cs="Arial"/>
                <w:color w:val="000000"/>
                <w:sz w:val="22"/>
                <w:szCs w:val="22"/>
              </w:rPr>
              <w:t>Have you established the causative nexus (e.g. the causal link between inability to decide and the identified impairment of or disturbance in functioning of the mind or brain)? A formal diagnosis is not required.</w:t>
            </w:r>
          </w:p>
          <w:p w14:paraId="2E437C9F" w14:textId="3C2B1E12" w:rsidR="00072369" w:rsidRPr="00072369" w:rsidRDefault="00072369" w:rsidP="00072369">
            <w:pPr>
              <w:rPr>
                <w:rFonts w:asciiTheme="minorHAnsi" w:hAnsiTheme="minorHAnsi" w:cs="Arial"/>
                <w:color w:val="000000"/>
                <w:sz w:val="10"/>
                <w:szCs w:val="10"/>
              </w:rPr>
            </w:pPr>
          </w:p>
        </w:tc>
      </w:tr>
      <w:tr w:rsidR="000B761D" w:rsidRPr="00072369" w14:paraId="6763CB94" w14:textId="77777777" w:rsidTr="00816E64">
        <w:tc>
          <w:tcPr>
            <w:tcW w:w="10485" w:type="dxa"/>
            <w:shd w:val="clear" w:color="auto" w:fill="D9E2F3" w:themeFill="accent1" w:themeFillTint="33"/>
          </w:tcPr>
          <w:p w14:paraId="3D2B0AC2" w14:textId="77777777" w:rsidR="00816E64" w:rsidRPr="00072369" w:rsidRDefault="00816E64" w:rsidP="00072369">
            <w:pPr>
              <w:ind w:left="57"/>
              <w:jc w:val="center"/>
              <w:rPr>
                <w:rFonts w:asciiTheme="minorHAnsi" w:hAnsiTheme="minorHAnsi" w:cs="Arial"/>
                <w:b/>
                <w:bCs/>
                <w:color w:val="000000"/>
                <w:sz w:val="10"/>
                <w:szCs w:val="10"/>
              </w:rPr>
            </w:pPr>
          </w:p>
          <w:p w14:paraId="76EA1B30" w14:textId="77777777" w:rsidR="000B761D" w:rsidRPr="00072369" w:rsidRDefault="00EE0E6A" w:rsidP="00072369">
            <w:pPr>
              <w:ind w:left="57"/>
              <w:jc w:val="center"/>
              <w:rPr>
                <w:rFonts w:asciiTheme="minorHAnsi" w:hAnsiTheme="minorHAnsi" w:cs="Arial"/>
                <w:b/>
                <w:bCs/>
                <w:color w:val="000000"/>
                <w:sz w:val="28"/>
                <w:szCs w:val="28"/>
              </w:rPr>
            </w:pPr>
            <w:r w:rsidRPr="00072369">
              <w:rPr>
                <w:rFonts w:asciiTheme="minorHAnsi" w:hAnsiTheme="minorHAnsi" w:cs="Arial"/>
                <w:b/>
                <w:bCs/>
                <w:color w:val="000000"/>
                <w:sz w:val="28"/>
                <w:szCs w:val="28"/>
              </w:rPr>
              <w:t>Outcomes</w:t>
            </w:r>
          </w:p>
          <w:p w14:paraId="0E156F84" w14:textId="37489788" w:rsidR="00816E64" w:rsidRPr="00072369" w:rsidRDefault="00816E64" w:rsidP="00072369">
            <w:pPr>
              <w:ind w:left="57"/>
              <w:jc w:val="center"/>
              <w:rPr>
                <w:rFonts w:asciiTheme="minorHAnsi" w:hAnsiTheme="minorHAnsi" w:cs="Arial"/>
                <w:b/>
                <w:bCs/>
                <w:color w:val="000000"/>
                <w:sz w:val="10"/>
                <w:szCs w:val="10"/>
              </w:rPr>
            </w:pPr>
          </w:p>
        </w:tc>
      </w:tr>
      <w:tr w:rsidR="000B761D" w:rsidRPr="00816E64" w14:paraId="7E371F64" w14:textId="77777777" w:rsidTr="000B761D">
        <w:tc>
          <w:tcPr>
            <w:tcW w:w="10485" w:type="dxa"/>
          </w:tcPr>
          <w:p w14:paraId="69BCB522" w14:textId="77777777" w:rsidR="00C5741B" w:rsidRDefault="00EE0E6A" w:rsidP="006F5A72">
            <w:pPr>
              <w:rPr>
                <w:rFonts w:asciiTheme="minorHAnsi" w:hAnsiTheme="minorHAnsi" w:cs="Arial"/>
                <w:b/>
                <w:bCs/>
                <w:color w:val="000000"/>
                <w:sz w:val="22"/>
                <w:szCs w:val="22"/>
              </w:rPr>
            </w:pPr>
            <w:r w:rsidRPr="00816E64">
              <w:rPr>
                <w:rFonts w:asciiTheme="minorHAnsi" w:hAnsiTheme="minorHAnsi" w:cs="Arial"/>
                <w:b/>
                <w:bCs/>
                <w:color w:val="000000"/>
                <w:sz w:val="22"/>
                <w:szCs w:val="22"/>
              </w:rPr>
              <w:t>1. The person has mental capacity for contact with others</w:t>
            </w:r>
          </w:p>
          <w:p w14:paraId="4A8094ED" w14:textId="7240C4FB" w:rsidR="00EE0E6A" w:rsidRPr="006F5A72" w:rsidRDefault="00EE0E6A" w:rsidP="006F5A72">
            <w:pPr>
              <w:rPr>
                <w:rFonts w:asciiTheme="minorHAnsi" w:hAnsiTheme="minorHAnsi" w:cs="Arial"/>
                <w:b/>
                <w:bCs/>
                <w:color w:val="000000"/>
                <w:sz w:val="22"/>
                <w:szCs w:val="22"/>
              </w:rPr>
            </w:pPr>
            <w:r w:rsidRPr="00816E64">
              <w:rPr>
                <w:rFonts w:asciiTheme="minorHAnsi" w:hAnsiTheme="minorHAnsi" w:cs="Arial"/>
                <w:color w:val="000000"/>
                <w:sz w:val="22"/>
                <w:szCs w:val="22"/>
              </w:rPr>
              <w:t>That is the end of the MCA at this point and the person can make decisions about who they have contact with. Staff can still support and provide advice and guidance, but the person can decide who they have contact with.</w:t>
            </w:r>
            <w:r w:rsidR="006F5A72">
              <w:rPr>
                <w:rFonts w:asciiTheme="minorHAnsi" w:hAnsiTheme="minorHAnsi" w:cs="Arial"/>
                <w:color w:val="000000"/>
                <w:sz w:val="22"/>
                <w:szCs w:val="22"/>
              </w:rPr>
              <w:t xml:space="preserve"> </w:t>
            </w:r>
            <w:r w:rsidRPr="00816E64">
              <w:rPr>
                <w:rFonts w:asciiTheme="minorHAnsi" w:hAnsiTheme="minorHAnsi" w:cs="Arial"/>
                <w:color w:val="000000"/>
                <w:sz w:val="22"/>
                <w:szCs w:val="22"/>
              </w:rPr>
              <w:t>Mental capacity can be fluid however, so it may be appropriate to re-assess a person’s mental capacity as new situations arise or the person’s condition changes. An example would be where a person has dementia.</w:t>
            </w:r>
            <w:r w:rsidR="006F5A72">
              <w:rPr>
                <w:rFonts w:asciiTheme="minorHAnsi" w:hAnsiTheme="minorHAnsi" w:cs="Arial"/>
                <w:color w:val="000000"/>
                <w:sz w:val="22"/>
                <w:szCs w:val="22"/>
              </w:rPr>
              <w:t xml:space="preserve"> </w:t>
            </w:r>
            <w:r w:rsidRPr="00816E64">
              <w:rPr>
                <w:rFonts w:asciiTheme="minorHAnsi" w:hAnsiTheme="minorHAnsi" w:cs="Arial"/>
                <w:color w:val="000000"/>
                <w:sz w:val="22"/>
                <w:szCs w:val="22"/>
              </w:rPr>
              <w:t xml:space="preserve">If the </w:t>
            </w:r>
            <w:r w:rsidR="00F540B3">
              <w:rPr>
                <w:rFonts w:asciiTheme="minorHAnsi" w:hAnsiTheme="minorHAnsi" w:cs="Arial"/>
                <w:color w:val="000000"/>
                <w:sz w:val="22"/>
                <w:szCs w:val="22"/>
              </w:rPr>
              <w:t>adult</w:t>
            </w:r>
            <w:r w:rsidRPr="00816E64">
              <w:rPr>
                <w:rFonts w:asciiTheme="minorHAnsi" w:hAnsiTheme="minorHAnsi" w:cs="Arial"/>
                <w:color w:val="000000"/>
                <w:sz w:val="22"/>
                <w:szCs w:val="22"/>
              </w:rPr>
              <w:t xml:space="preserve"> has </w:t>
            </w:r>
            <w:r w:rsidRPr="00816E64">
              <w:rPr>
                <w:rFonts w:asciiTheme="minorHAnsi" w:hAnsiTheme="minorHAnsi" w:cs="Arial"/>
                <w:i/>
                <w:iCs/>
                <w:color w:val="000000"/>
                <w:sz w:val="22"/>
                <w:szCs w:val="22"/>
              </w:rPr>
              <w:t>mental capacity</w:t>
            </w:r>
            <w:r w:rsidRPr="00816E64">
              <w:rPr>
                <w:rFonts w:asciiTheme="minorHAnsi" w:hAnsiTheme="minorHAnsi" w:cs="Arial"/>
                <w:color w:val="000000"/>
                <w:sz w:val="22"/>
                <w:szCs w:val="22"/>
              </w:rPr>
              <w:t xml:space="preserve"> to decide upon contact, have you considered whether their decision making is affected by coercion, constraint or undue influence? If so, it may be possible for the local authority to bring proceedings under the Inherent Jurisdiction of the High Court. Speak to your manager about this.</w:t>
            </w:r>
          </w:p>
          <w:p w14:paraId="7DF99D54" w14:textId="77777777" w:rsidR="00C5741B" w:rsidRDefault="00C5741B" w:rsidP="00C5741B">
            <w:pPr>
              <w:rPr>
                <w:rFonts w:asciiTheme="minorHAnsi" w:hAnsiTheme="minorHAnsi" w:cs="Arial"/>
                <w:b/>
                <w:bCs/>
                <w:color w:val="000000"/>
                <w:sz w:val="22"/>
                <w:szCs w:val="22"/>
              </w:rPr>
            </w:pPr>
          </w:p>
          <w:p w14:paraId="7F676146" w14:textId="077DBE49" w:rsidR="00EE0E6A" w:rsidRPr="00816E64" w:rsidRDefault="00EE0E6A" w:rsidP="00C5741B">
            <w:pPr>
              <w:rPr>
                <w:rFonts w:asciiTheme="minorHAnsi" w:hAnsiTheme="minorHAnsi" w:cs="Arial"/>
                <w:b/>
                <w:bCs/>
                <w:color w:val="000000"/>
                <w:sz w:val="22"/>
                <w:szCs w:val="22"/>
              </w:rPr>
            </w:pPr>
            <w:r w:rsidRPr="00816E64">
              <w:rPr>
                <w:rFonts w:asciiTheme="minorHAnsi" w:hAnsiTheme="minorHAnsi" w:cs="Arial"/>
                <w:b/>
                <w:bCs/>
                <w:color w:val="000000"/>
                <w:sz w:val="22"/>
                <w:szCs w:val="22"/>
              </w:rPr>
              <w:t>2. The person lacks mental capacity for contact with others</w:t>
            </w:r>
          </w:p>
          <w:p w14:paraId="7A85E88B" w14:textId="3C0BB17E" w:rsidR="000B761D" w:rsidRPr="00816E64" w:rsidRDefault="00EE0E6A" w:rsidP="002A0F39">
            <w:pPr>
              <w:rPr>
                <w:rFonts w:asciiTheme="minorHAnsi" w:hAnsiTheme="minorHAnsi"/>
                <w:sz w:val="22"/>
                <w:szCs w:val="22"/>
              </w:rPr>
            </w:pPr>
            <w:r w:rsidRPr="00816E64">
              <w:rPr>
                <w:rFonts w:asciiTheme="minorHAnsi" w:hAnsiTheme="minorHAnsi" w:cs="Arial"/>
                <w:color w:val="000000"/>
                <w:sz w:val="22"/>
                <w:szCs w:val="22"/>
              </w:rPr>
              <w:t>A best interests decision is then required. Where you are proposing to limit or supervise contact between people you must seek further guidance from your line manager. If any of the people involved (including the person lacking mental capacity) are unhappy with any of the restrictions on contact that are proposed, further legal advice should be sought for consideration of an application to the Court to Protection for a contact order.</w:t>
            </w:r>
          </w:p>
        </w:tc>
      </w:tr>
    </w:tbl>
    <w:p w14:paraId="0FEA8A84" w14:textId="77777777" w:rsidR="00D770DB" w:rsidRDefault="00515C59"/>
    <w:sectPr w:rsidR="00D770DB" w:rsidSect="000B761D">
      <w:headerReference w:type="default" r:id="rId8"/>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09007" w14:textId="77777777" w:rsidR="00515C59" w:rsidRDefault="00515C59" w:rsidP="000B761D">
      <w:r>
        <w:separator/>
      </w:r>
    </w:p>
  </w:endnote>
  <w:endnote w:type="continuationSeparator" w:id="0">
    <w:p w14:paraId="0C780146" w14:textId="77777777" w:rsidR="00515C59" w:rsidRDefault="00515C59" w:rsidP="000B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5FA0E" w14:textId="52A124D1" w:rsidR="006E5CE7" w:rsidRDefault="006E5CE7">
    <w:pPr>
      <w:pStyle w:val="Footer"/>
    </w:pPr>
    <w:r w:rsidRPr="006E5CE7">
      <w:t>2020 Guidance designed by Leicestershire County Council and edited by Edge Consultation to support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8D61C" w14:textId="77777777" w:rsidR="00515C59" w:rsidRDefault="00515C59" w:rsidP="000B761D">
      <w:r>
        <w:separator/>
      </w:r>
    </w:p>
  </w:footnote>
  <w:footnote w:type="continuationSeparator" w:id="0">
    <w:p w14:paraId="6196BDB6" w14:textId="77777777" w:rsidR="00515C59" w:rsidRDefault="00515C59" w:rsidP="000B761D">
      <w:r>
        <w:continuationSeparator/>
      </w:r>
    </w:p>
  </w:footnote>
  <w:footnote w:id="1">
    <w:p w14:paraId="73A331EF" w14:textId="0D544022" w:rsidR="00C5757C" w:rsidRPr="00FF1FDE" w:rsidRDefault="00C5757C" w:rsidP="00C5757C">
      <w:pPr>
        <w:rPr>
          <w:rFonts w:asciiTheme="minorHAnsi" w:hAnsiTheme="minorHAnsi" w:cstheme="minorHAnsi"/>
          <w:i/>
          <w:iCs/>
          <w:color w:val="000000"/>
          <w:sz w:val="22"/>
          <w:szCs w:val="22"/>
        </w:rPr>
      </w:pPr>
      <w:r w:rsidRPr="00FF1FDE">
        <w:rPr>
          <w:rStyle w:val="FootnoteReference"/>
          <w:rFonts w:asciiTheme="minorHAnsi" w:hAnsiTheme="minorHAnsi" w:cstheme="minorHAnsi"/>
          <w:sz w:val="22"/>
          <w:szCs w:val="22"/>
        </w:rPr>
        <w:footnoteRef/>
      </w:r>
      <w:r w:rsidRPr="00FF1FDE">
        <w:rPr>
          <w:rFonts w:asciiTheme="minorHAnsi" w:hAnsiTheme="minorHAnsi" w:cstheme="minorHAnsi"/>
          <w:sz w:val="22"/>
          <w:szCs w:val="22"/>
        </w:rPr>
        <w:t xml:space="preserve"> </w:t>
      </w:r>
      <w:r w:rsidRPr="00FF1FDE">
        <w:rPr>
          <w:rFonts w:asciiTheme="minorHAnsi" w:hAnsiTheme="minorHAnsi" w:cstheme="minorHAnsi"/>
          <w:color w:val="000000"/>
          <w:sz w:val="22"/>
          <w:szCs w:val="22"/>
        </w:rPr>
        <w:t xml:space="preserve">See </w:t>
      </w:r>
      <w:hyperlink r:id="rId1" w:history="1">
        <w:r w:rsidRPr="00FF1FDE">
          <w:rPr>
            <w:rStyle w:val="Hyperlink"/>
            <w:rFonts w:asciiTheme="minorHAnsi" w:hAnsiTheme="minorHAnsi" w:cstheme="minorHAnsi"/>
            <w:i/>
            <w:iCs/>
            <w:sz w:val="22"/>
            <w:szCs w:val="22"/>
          </w:rPr>
          <w:t>Re A (Capacity: Social Media and internet use: Best interests) [2019] EWCOP 2</w:t>
        </w:r>
      </w:hyperlink>
    </w:p>
  </w:footnote>
  <w:footnote w:id="2">
    <w:p w14:paraId="63DF61BF" w14:textId="77777777" w:rsidR="000B761D" w:rsidRPr="00FF1FDE" w:rsidRDefault="000B761D" w:rsidP="000B761D">
      <w:pPr>
        <w:pStyle w:val="FootnoteText"/>
        <w:rPr>
          <w:rFonts w:asciiTheme="minorHAnsi" w:hAnsiTheme="minorHAnsi" w:cstheme="minorHAnsi"/>
          <w:sz w:val="22"/>
          <w:szCs w:val="22"/>
        </w:rPr>
      </w:pPr>
      <w:r w:rsidRPr="00FF1FDE">
        <w:rPr>
          <w:rStyle w:val="FootnoteReference"/>
          <w:rFonts w:asciiTheme="minorHAnsi" w:hAnsiTheme="minorHAnsi" w:cstheme="minorHAnsi"/>
          <w:sz w:val="22"/>
          <w:szCs w:val="22"/>
        </w:rPr>
        <w:footnoteRef/>
      </w:r>
      <w:r w:rsidRPr="00FF1FDE">
        <w:rPr>
          <w:rFonts w:asciiTheme="minorHAnsi" w:hAnsiTheme="minorHAnsi" w:cstheme="minorHAnsi"/>
          <w:sz w:val="22"/>
          <w:szCs w:val="22"/>
        </w:rPr>
        <w:t xml:space="preserve"> Paragraphs 45-47</w:t>
      </w:r>
    </w:p>
  </w:footnote>
  <w:footnote w:id="3">
    <w:p w14:paraId="0BB5D134" w14:textId="77777777" w:rsidR="000B761D" w:rsidRPr="00FF1FDE" w:rsidRDefault="000B761D" w:rsidP="000B761D">
      <w:pPr>
        <w:pStyle w:val="FootnoteText"/>
        <w:rPr>
          <w:rFonts w:asciiTheme="minorHAnsi" w:hAnsiTheme="minorHAnsi" w:cstheme="minorHAnsi"/>
          <w:sz w:val="22"/>
          <w:szCs w:val="22"/>
        </w:rPr>
      </w:pPr>
      <w:r w:rsidRPr="00FF1FDE">
        <w:rPr>
          <w:rStyle w:val="FootnoteReference"/>
          <w:rFonts w:asciiTheme="minorHAnsi" w:hAnsiTheme="minorHAnsi" w:cstheme="minorHAnsi"/>
          <w:sz w:val="22"/>
          <w:szCs w:val="22"/>
        </w:rPr>
        <w:footnoteRef/>
      </w:r>
      <w:r w:rsidRPr="00FF1FDE">
        <w:rPr>
          <w:rFonts w:asciiTheme="minorHAnsi" w:hAnsiTheme="minorHAnsi" w:cstheme="minorHAnsi"/>
          <w:sz w:val="22"/>
          <w:szCs w:val="22"/>
        </w:rPr>
        <w:t xml:space="preserve"> See </w:t>
      </w:r>
      <w:hyperlink r:id="rId2" w:history="1">
        <w:r w:rsidRPr="00FF1FDE">
          <w:rPr>
            <w:rStyle w:val="Hyperlink"/>
            <w:rFonts w:asciiTheme="minorHAnsi" w:hAnsiTheme="minorHAnsi" w:cstheme="minorHAnsi"/>
            <w:i/>
            <w:iCs/>
            <w:sz w:val="22"/>
            <w:szCs w:val="22"/>
          </w:rPr>
          <w:t>Re B (Capacity: Social Media: Care and Contact) [2019] EWCOP 3</w:t>
        </w:r>
      </w:hyperlink>
    </w:p>
  </w:footnote>
  <w:footnote w:id="4">
    <w:p w14:paraId="022C9FD2" w14:textId="77777777" w:rsidR="000B761D" w:rsidRPr="00FF1FDE" w:rsidRDefault="000B761D" w:rsidP="000B761D">
      <w:pPr>
        <w:pStyle w:val="FootnoteText"/>
        <w:rPr>
          <w:rFonts w:asciiTheme="minorHAnsi" w:hAnsiTheme="minorHAnsi" w:cstheme="minorHAnsi"/>
          <w:i/>
          <w:iCs/>
          <w:sz w:val="22"/>
          <w:szCs w:val="22"/>
        </w:rPr>
      </w:pPr>
      <w:r w:rsidRPr="00FF1FDE">
        <w:rPr>
          <w:rStyle w:val="FootnoteReference"/>
          <w:rFonts w:asciiTheme="minorHAnsi" w:hAnsiTheme="minorHAnsi" w:cstheme="minorHAnsi"/>
          <w:sz w:val="22"/>
          <w:szCs w:val="22"/>
        </w:rPr>
        <w:footnoteRef/>
      </w:r>
      <w:r w:rsidRPr="00FF1FDE">
        <w:rPr>
          <w:rFonts w:asciiTheme="minorHAnsi" w:hAnsiTheme="minorHAnsi" w:cstheme="minorHAnsi"/>
          <w:sz w:val="22"/>
          <w:szCs w:val="22"/>
        </w:rPr>
        <w:t xml:space="preserve"> </w:t>
      </w:r>
      <w:r w:rsidRPr="00FF1FDE">
        <w:rPr>
          <w:rFonts w:asciiTheme="minorHAnsi" w:hAnsiTheme="minorHAnsi" w:cstheme="minorHAnsi"/>
          <w:color w:val="000000"/>
          <w:sz w:val="22"/>
          <w:szCs w:val="22"/>
        </w:rPr>
        <w:t xml:space="preserve">Paragraphs 47-49 of </w:t>
      </w:r>
      <w:hyperlink r:id="rId3" w:history="1">
        <w:r w:rsidRPr="00FF1FDE">
          <w:rPr>
            <w:rStyle w:val="Hyperlink"/>
            <w:rFonts w:asciiTheme="minorHAnsi" w:hAnsiTheme="minorHAnsi" w:cstheme="minorHAnsi"/>
            <w:i/>
            <w:iCs/>
            <w:sz w:val="22"/>
            <w:szCs w:val="22"/>
          </w:rPr>
          <w:t>LB Wandsworth v M &amp; Ors [2017] EWHC 2435</w:t>
        </w:r>
      </w:hyperlink>
    </w:p>
  </w:footnote>
  <w:footnote w:id="5">
    <w:p w14:paraId="04FBF07E" w14:textId="77777777" w:rsidR="000B761D" w:rsidRPr="00FF1FDE" w:rsidRDefault="000B761D" w:rsidP="000B761D">
      <w:pPr>
        <w:pStyle w:val="FootnoteText"/>
        <w:rPr>
          <w:rFonts w:asciiTheme="minorHAnsi" w:hAnsiTheme="minorHAnsi" w:cstheme="minorHAnsi"/>
          <w:sz w:val="22"/>
          <w:szCs w:val="22"/>
        </w:rPr>
      </w:pPr>
      <w:r w:rsidRPr="00FF1FDE">
        <w:rPr>
          <w:rStyle w:val="FootnoteReference"/>
          <w:rFonts w:asciiTheme="minorHAnsi" w:hAnsiTheme="minorHAnsi" w:cstheme="minorHAnsi"/>
          <w:sz w:val="22"/>
          <w:szCs w:val="22"/>
        </w:rPr>
        <w:footnoteRef/>
      </w:r>
      <w:r w:rsidRPr="00FF1FDE">
        <w:rPr>
          <w:rFonts w:asciiTheme="minorHAnsi" w:hAnsiTheme="minorHAnsi" w:cstheme="minorHAnsi"/>
          <w:sz w:val="22"/>
          <w:szCs w:val="22"/>
        </w:rPr>
        <w:t xml:space="preserve"> Paragraphs 22 &amp; 69 of </w:t>
      </w:r>
      <w:hyperlink r:id="rId4" w:history="1">
        <w:r w:rsidRPr="00FF1FDE">
          <w:rPr>
            <w:rStyle w:val="Hyperlink"/>
            <w:rFonts w:asciiTheme="minorHAnsi" w:hAnsiTheme="minorHAnsi" w:cstheme="minorHAnsi"/>
            <w:i/>
            <w:iCs/>
            <w:sz w:val="22"/>
            <w:szCs w:val="22"/>
            <w:lang w:val="en-US"/>
          </w:rPr>
          <w:t>KK v STCC [2012] EWCOP 2136 [2012]</w:t>
        </w:r>
      </w:hyperlink>
    </w:p>
  </w:footnote>
  <w:footnote w:id="6">
    <w:p w14:paraId="5045C3E7" w14:textId="77777777" w:rsidR="000B761D" w:rsidRPr="00FF1FDE" w:rsidRDefault="000B761D" w:rsidP="000B761D">
      <w:pPr>
        <w:pStyle w:val="FootnoteText"/>
        <w:rPr>
          <w:rFonts w:asciiTheme="minorHAnsi" w:hAnsiTheme="minorHAnsi" w:cstheme="minorHAnsi"/>
          <w:i/>
          <w:iCs/>
          <w:sz w:val="22"/>
          <w:szCs w:val="22"/>
        </w:rPr>
      </w:pPr>
      <w:r w:rsidRPr="00FF1FDE">
        <w:rPr>
          <w:rStyle w:val="FootnoteReference"/>
          <w:rFonts w:asciiTheme="minorHAnsi" w:hAnsiTheme="minorHAnsi" w:cstheme="minorHAnsi"/>
          <w:sz w:val="22"/>
          <w:szCs w:val="22"/>
        </w:rPr>
        <w:footnoteRef/>
      </w:r>
      <w:r w:rsidRPr="00FF1FDE">
        <w:rPr>
          <w:rFonts w:asciiTheme="minorHAnsi" w:hAnsiTheme="minorHAnsi" w:cstheme="minorHAnsi"/>
          <w:sz w:val="22"/>
          <w:szCs w:val="22"/>
        </w:rPr>
        <w:t xml:space="preserve"> Paragraph 16 of </w:t>
      </w:r>
      <w:hyperlink r:id="rId5" w:history="1">
        <w:r w:rsidRPr="00FF1FDE">
          <w:rPr>
            <w:rStyle w:val="Hyperlink"/>
            <w:rFonts w:asciiTheme="minorHAnsi" w:hAnsiTheme="minorHAnsi" w:cstheme="minorHAnsi"/>
            <w:i/>
            <w:iCs/>
            <w:sz w:val="22"/>
            <w:szCs w:val="22"/>
            <w:lang w:val="en-US"/>
          </w:rPr>
          <w:t>PH v A local authority [2011] EWCOP 1704</w:t>
        </w:r>
      </w:hyperlink>
    </w:p>
  </w:footnote>
  <w:footnote w:id="7">
    <w:p w14:paraId="7B0A04E5" w14:textId="21F46F02" w:rsidR="00C5757C" w:rsidRPr="00FF1FDE" w:rsidRDefault="00C5757C" w:rsidP="00C5757C">
      <w:pPr>
        <w:rPr>
          <w:rFonts w:asciiTheme="minorHAnsi" w:hAnsiTheme="minorHAnsi" w:cstheme="minorHAnsi"/>
          <w:i/>
          <w:iCs/>
          <w:sz w:val="22"/>
          <w:szCs w:val="22"/>
        </w:rPr>
      </w:pPr>
      <w:r w:rsidRPr="00FF1FDE">
        <w:rPr>
          <w:rStyle w:val="FootnoteReference"/>
          <w:rFonts w:asciiTheme="minorHAnsi" w:hAnsiTheme="minorHAnsi" w:cstheme="minorHAnsi"/>
          <w:sz w:val="22"/>
          <w:szCs w:val="22"/>
        </w:rPr>
        <w:footnoteRef/>
      </w:r>
      <w:r w:rsidRPr="00FF1FDE">
        <w:rPr>
          <w:rFonts w:asciiTheme="minorHAnsi" w:hAnsiTheme="minorHAnsi" w:cstheme="minorHAnsi"/>
          <w:sz w:val="22"/>
          <w:szCs w:val="22"/>
        </w:rPr>
        <w:t xml:space="preserve"> See paragraph </w:t>
      </w:r>
      <w:r w:rsidR="00F9461E" w:rsidRPr="00FF1FDE">
        <w:rPr>
          <w:rFonts w:asciiTheme="minorHAnsi" w:hAnsiTheme="minorHAnsi" w:cstheme="minorHAnsi"/>
          <w:sz w:val="22"/>
          <w:szCs w:val="22"/>
        </w:rPr>
        <w:t>27</w:t>
      </w:r>
      <w:r w:rsidRPr="00FF1FDE">
        <w:rPr>
          <w:rFonts w:asciiTheme="minorHAnsi" w:hAnsiTheme="minorHAnsi" w:cstheme="minorHAnsi"/>
          <w:sz w:val="22"/>
          <w:szCs w:val="22"/>
        </w:rPr>
        <w:t xml:space="preserve"> of </w:t>
      </w:r>
      <w:hyperlink r:id="rId6" w:history="1">
        <w:r w:rsidRPr="00FF1FDE">
          <w:rPr>
            <w:rStyle w:val="Hyperlink"/>
            <w:rFonts w:asciiTheme="minorHAnsi" w:hAnsiTheme="minorHAnsi" w:cstheme="minorHAnsi"/>
            <w:i/>
            <w:iCs/>
            <w:sz w:val="22"/>
            <w:szCs w:val="22"/>
          </w:rPr>
          <w:t>Derbyshire CC v AC, EC &amp; LC [2014] EWCOP 38</w:t>
        </w:r>
      </w:hyperlink>
    </w:p>
    <w:p w14:paraId="530E6B92" w14:textId="4A6AC984" w:rsidR="00C5757C" w:rsidRPr="00FF1FDE" w:rsidRDefault="00C5757C">
      <w:pPr>
        <w:pStyle w:val="FootnoteText"/>
        <w:rPr>
          <w:sz w:val="22"/>
          <w:szCs w:val="22"/>
        </w:rPr>
      </w:pPr>
    </w:p>
  </w:footnote>
  <w:footnote w:id="8">
    <w:p w14:paraId="11D4A925" w14:textId="6227A65F" w:rsidR="00F9461E" w:rsidRPr="00FF1FDE" w:rsidRDefault="00F9461E" w:rsidP="00F9461E">
      <w:pPr>
        <w:rPr>
          <w:rFonts w:asciiTheme="minorHAnsi" w:hAnsiTheme="minorHAnsi" w:cstheme="minorHAnsi"/>
          <w:i/>
          <w:iCs/>
          <w:sz w:val="22"/>
          <w:szCs w:val="22"/>
        </w:rPr>
      </w:pPr>
      <w:r w:rsidRPr="00FF1FDE">
        <w:rPr>
          <w:rStyle w:val="FootnoteReference"/>
          <w:rFonts w:asciiTheme="minorHAnsi" w:hAnsiTheme="minorHAnsi" w:cstheme="minorHAnsi"/>
          <w:sz w:val="22"/>
          <w:szCs w:val="22"/>
        </w:rPr>
        <w:footnoteRef/>
      </w:r>
      <w:r w:rsidR="00FF1FDE" w:rsidRPr="00FF1FDE">
        <w:rPr>
          <w:rFonts w:asciiTheme="minorHAnsi" w:hAnsiTheme="minorHAnsi" w:cstheme="minorHAnsi"/>
          <w:sz w:val="22"/>
          <w:szCs w:val="22"/>
        </w:rPr>
        <w:t xml:space="preserve"> See paragraph 13 of</w:t>
      </w:r>
      <w:r w:rsidRPr="00FF1FDE">
        <w:rPr>
          <w:rFonts w:asciiTheme="minorHAnsi" w:hAnsiTheme="minorHAnsi" w:cstheme="minorHAnsi"/>
          <w:sz w:val="22"/>
          <w:szCs w:val="22"/>
        </w:rPr>
        <w:t xml:space="preserve"> </w:t>
      </w:r>
      <w:hyperlink r:id="rId7" w:history="1">
        <w:r w:rsidRPr="00FF1FDE">
          <w:rPr>
            <w:rStyle w:val="Hyperlink"/>
            <w:rFonts w:asciiTheme="minorHAnsi" w:hAnsiTheme="minorHAnsi" w:cstheme="minorHAnsi"/>
            <w:i/>
            <w:iCs/>
            <w:sz w:val="22"/>
            <w:szCs w:val="22"/>
          </w:rPr>
          <w:t>A Local Authority v AW [2020] EWCOP 24)</w:t>
        </w:r>
      </w:hyperlink>
    </w:p>
  </w:footnote>
  <w:footnote w:id="9">
    <w:p w14:paraId="5D36EE21" w14:textId="5681581D" w:rsidR="00FF1FDE" w:rsidRPr="00FF1FDE" w:rsidRDefault="00FF1FDE">
      <w:pPr>
        <w:pStyle w:val="FootnoteText"/>
        <w:rPr>
          <w:rFonts w:asciiTheme="minorHAnsi" w:hAnsiTheme="minorHAnsi" w:cstheme="minorHAnsi"/>
          <w:sz w:val="22"/>
          <w:szCs w:val="22"/>
        </w:rPr>
      </w:pPr>
      <w:r w:rsidRPr="00FF1FDE">
        <w:rPr>
          <w:rStyle w:val="FootnoteReference"/>
          <w:rFonts w:asciiTheme="minorHAnsi" w:hAnsiTheme="minorHAnsi" w:cstheme="minorHAnsi"/>
          <w:sz w:val="22"/>
          <w:szCs w:val="22"/>
        </w:rPr>
        <w:footnoteRef/>
      </w:r>
      <w:r w:rsidRPr="00FF1FDE">
        <w:rPr>
          <w:rFonts w:asciiTheme="minorHAnsi" w:hAnsiTheme="minorHAnsi" w:cstheme="minorHAnsi"/>
          <w:sz w:val="22"/>
          <w:szCs w:val="22"/>
        </w:rPr>
        <w:t xml:space="preserve"> See paragraph 17 of </w:t>
      </w:r>
      <w:hyperlink r:id="rId8" w:history="1">
        <w:r w:rsidRPr="00FF1FDE">
          <w:rPr>
            <w:rStyle w:val="Hyperlink"/>
            <w:rFonts w:asciiTheme="minorHAnsi" w:hAnsiTheme="minorHAnsi" w:cstheme="minorHAnsi"/>
            <w:i/>
            <w:iCs/>
            <w:sz w:val="22"/>
            <w:szCs w:val="22"/>
          </w:rPr>
          <w:t>A local authority in Yorkshire v SF [2020] EWCOP 15)</w:t>
        </w:r>
      </w:hyperlink>
    </w:p>
  </w:footnote>
  <w:footnote w:id="10">
    <w:p w14:paraId="145CF429" w14:textId="77777777" w:rsidR="000B761D" w:rsidRPr="00FF1FDE" w:rsidRDefault="000B761D" w:rsidP="000B761D">
      <w:pPr>
        <w:pStyle w:val="FootnoteText"/>
        <w:rPr>
          <w:rFonts w:asciiTheme="minorHAnsi" w:hAnsiTheme="minorHAnsi" w:cstheme="minorHAnsi"/>
          <w:i/>
          <w:iCs/>
          <w:sz w:val="22"/>
          <w:szCs w:val="22"/>
        </w:rPr>
      </w:pPr>
      <w:r w:rsidRPr="00FF1FDE">
        <w:rPr>
          <w:rStyle w:val="FootnoteReference"/>
          <w:rFonts w:asciiTheme="minorHAnsi" w:hAnsiTheme="minorHAnsi" w:cstheme="minorHAnsi"/>
          <w:sz w:val="22"/>
          <w:szCs w:val="22"/>
        </w:rPr>
        <w:footnoteRef/>
      </w:r>
      <w:r w:rsidRPr="00FF1FDE">
        <w:rPr>
          <w:rFonts w:asciiTheme="minorHAnsi" w:hAnsiTheme="minorHAnsi" w:cstheme="minorHAnsi"/>
          <w:sz w:val="22"/>
          <w:szCs w:val="22"/>
        </w:rPr>
        <w:t xml:space="preserve"> See paragraph 38 of </w:t>
      </w:r>
      <w:hyperlink r:id="rId9" w:history="1">
        <w:r w:rsidRPr="00FF1FDE">
          <w:rPr>
            <w:rStyle w:val="Hyperlink"/>
            <w:rFonts w:asciiTheme="minorHAnsi" w:hAnsiTheme="minorHAnsi" w:cstheme="minorHAnsi"/>
            <w:i/>
            <w:iCs/>
            <w:sz w:val="22"/>
            <w:szCs w:val="22"/>
          </w:rPr>
          <w:t>Kings College Hospital NHS Trust v C and V [2015] EWCOP 80</w:t>
        </w:r>
      </w:hyperlink>
    </w:p>
  </w:footnote>
  <w:footnote w:id="11">
    <w:p w14:paraId="4D0F795F" w14:textId="77777777" w:rsidR="000B761D" w:rsidRPr="007F3AD6" w:rsidRDefault="000B761D" w:rsidP="000B761D">
      <w:pPr>
        <w:pStyle w:val="FootnoteText"/>
        <w:rPr>
          <w:rFonts w:asciiTheme="minorHAnsi" w:hAnsiTheme="minorHAnsi" w:cstheme="minorHAnsi"/>
          <w:i/>
          <w:iCs/>
          <w:sz w:val="22"/>
          <w:szCs w:val="22"/>
        </w:rPr>
      </w:pPr>
      <w:r w:rsidRPr="007F3AD6">
        <w:rPr>
          <w:rStyle w:val="FootnoteReference"/>
          <w:rFonts w:asciiTheme="minorHAnsi" w:hAnsiTheme="minorHAnsi" w:cstheme="minorHAnsi"/>
          <w:sz w:val="22"/>
          <w:szCs w:val="22"/>
        </w:rPr>
        <w:footnoteRef/>
      </w:r>
      <w:r w:rsidRPr="007F3AD6">
        <w:rPr>
          <w:rFonts w:asciiTheme="minorHAnsi" w:hAnsiTheme="minorHAnsi" w:cstheme="minorHAnsi"/>
          <w:sz w:val="22"/>
          <w:szCs w:val="22"/>
        </w:rPr>
        <w:t xml:space="preserve">  See paragraph 38 of </w:t>
      </w:r>
      <w:hyperlink r:id="rId10" w:history="1">
        <w:r w:rsidRPr="007F3AD6">
          <w:rPr>
            <w:rStyle w:val="Hyperlink"/>
            <w:rFonts w:asciiTheme="minorHAnsi" w:hAnsiTheme="minorHAnsi" w:cstheme="minorHAnsi"/>
            <w:i/>
            <w:iCs/>
            <w:sz w:val="22"/>
            <w:szCs w:val="22"/>
          </w:rPr>
          <w:t>Kings College Hospital NHS Trust v C and V [2015] EWCOP 80</w:t>
        </w:r>
      </w:hyperlink>
    </w:p>
  </w:footnote>
  <w:footnote w:id="12">
    <w:p w14:paraId="65B01F5B" w14:textId="77777777" w:rsidR="000B761D" w:rsidRPr="007F3AD6" w:rsidRDefault="000B761D" w:rsidP="000B761D">
      <w:pPr>
        <w:rPr>
          <w:rFonts w:asciiTheme="minorHAnsi" w:hAnsiTheme="minorHAnsi" w:cstheme="minorHAnsi"/>
          <w:sz w:val="22"/>
          <w:szCs w:val="22"/>
        </w:rPr>
      </w:pPr>
      <w:r w:rsidRPr="007F3AD6">
        <w:rPr>
          <w:rStyle w:val="FootnoteReference"/>
          <w:rFonts w:asciiTheme="minorHAnsi" w:hAnsiTheme="minorHAnsi" w:cstheme="minorHAnsi"/>
          <w:sz w:val="22"/>
          <w:szCs w:val="22"/>
        </w:rPr>
        <w:footnoteRef/>
      </w:r>
      <w:r w:rsidRPr="007F3AD6">
        <w:rPr>
          <w:rFonts w:asciiTheme="minorHAnsi" w:hAnsiTheme="minorHAnsi" w:cstheme="minorHAnsi"/>
          <w:sz w:val="22"/>
          <w:szCs w:val="22"/>
        </w:rPr>
        <w:t xml:space="preserve">  See paragraph 39 of </w:t>
      </w:r>
      <w:hyperlink r:id="rId11" w:history="1">
        <w:r w:rsidRPr="001749E4">
          <w:rPr>
            <w:rStyle w:val="Hyperlink"/>
            <w:rFonts w:asciiTheme="minorHAnsi" w:hAnsiTheme="minorHAnsi" w:cstheme="minorHAnsi"/>
            <w:i/>
            <w:iCs/>
            <w:sz w:val="22"/>
            <w:szCs w:val="22"/>
          </w:rPr>
          <w:t>A Local Authority v AW [2020] EWCOP 24 (20 May 2020) </w:t>
        </w:r>
      </w:hyperlink>
    </w:p>
  </w:footnote>
  <w:footnote w:id="13">
    <w:p w14:paraId="3B5A36C8" w14:textId="77777777" w:rsidR="00EE0E6A" w:rsidRPr="007F3AD6" w:rsidRDefault="00EE0E6A" w:rsidP="00EE0E6A">
      <w:pPr>
        <w:pStyle w:val="FootnoteText"/>
        <w:rPr>
          <w:rFonts w:asciiTheme="minorHAnsi" w:hAnsiTheme="minorHAnsi" w:cstheme="minorHAnsi"/>
          <w:sz w:val="22"/>
          <w:szCs w:val="22"/>
        </w:rPr>
      </w:pPr>
      <w:r w:rsidRPr="007F3AD6">
        <w:rPr>
          <w:rStyle w:val="FootnoteReference"/>
          <w:rFonts w:asciiTheme="minorHAnsi" w:hAnsiTheme="minorHAnsi" w:cstheme="minorHAnsi"/>
          <w:sz w:val="22"/>
          <w:szCs w:val="22"/>
        </w:rPr>
        <w:footnoteRef/>
      </w:r>
      <w:r w:rsidRPr="007F3AD6">
        <w:rPr>
          <w:rFonts w:asciiTheme="minorHAnsi" w:hAnsiTheme="minorHAnsi" w:cstheme="minorHAnsi"/>
          <w:sz w:val="22"/>
          <w:szCs w:val="22"/>
        </w:rPr>
        <w:t xml:space="preserve"> </w:t>
      </w:r>
      <w:hyperlink r:id="rId12" w:history="1">
        <w:r w:rsidRPr="007F3AD6">
          <w:rPr>
            <w:rStyle w:val="Hyperlink"/>
            <w:rFonts w:asciiTheme="minorHAnsi" w:hAnsiTheme="minorHAnsi" w:cstheme="minorHAnsi"/>
            <w:sz w:val="22"/>
            <w:szCs w:val="22"/>
          </w:rPr>
          <w:t>39 Essex Street - Carrying out and recording capacity assessments (June 2020)</w:t>
        </w:r>
      </w:hyperlink>
    </w:p>
  </w:footnote>
  <w:footnote w:id="14">
    <w:p w14:paraId="0D0EE0CE" w14:textId="1F919E2B" w:rsidR="00606E6C" w:rsidRDefault="00606E6C">
      <w:pPr>
        <w:pStyle w:val="FootnoteText"/>
      </w:pPr>
      <w:r w:rsidRPr="007F3AD6">
        <w:rPr>
          <w:rStyle w:val="FootnoteReference"/>
          <w:rFonts w:asciiTheme="minorHAnsi" w:hAnsiTheme="minorHAnsi" w:cstheme="minorHAnsi"/>
          <w:sz w:val="22"/>
          <w:szCs w:val="22"/>
        </w:rPr>
        <w:footnoteRef/>
      </w:r>
      <w:r w:rsidRPr="007F3AD6">
        <w:rPr>
          <w:rFonts w:asciiTheme="minorHAnsi" w:hAnsiTheme="minorHAnsi" w:cstheme="minorHAnsi"/>
          <w:sz w:val="22"/>
          <w:szCs w:val="22"/>
        </w:rPr>
        <w:t xml:space="preserve"> </w:t>
      </w:r>
      <w:r w:rsidR="007F3AD6" w:rsidRPr="007F3AD6">
        <w:rPr>
          <w:rFonts w:asciiTheme="minorHAnsi" w:hAnsiTheme="minorHAnsi" w:cstheme="minorHAnsi"/>
          <w:sz w:val="22"/>
          <w:szCs w:val="22"/>
        </w:rPr>
        <w:t xml:space="preserve">See paragraph 18 of </w:t>
      </w:r>
      <w:hyperlink r:id="rId13" w:history="1">
        <w:r w:rsidRPr="007F3AD6">
          <w:rPr>
            <w:rStyle w:val="Hyperlink"/>
            <w:rFonts w:asciiTheme="minorHAnsi" w:hAnsiTheme="minorHAnsi" w:cstheme="minorHAnsi"/>
            <w:i/>
            <w:iCs/>
            <w:sz w:val="22"/>
            <w:szCs w:val="22"/>
          </w:rPr>
          <w:t>Leicester City Council v MPZ [2019] EWCOP 64)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7060" w14:textId="77777777" w:rsidR="00BD6074" w:rsidRPr="00BD6074" w:rsidRDefault="00BD6074" w:rsidP="00BD6074">
    <w:pPr>
      <w:pStyle w:val="Header"/>
      <w:jc w:val="center"/>
      <w:rPr>
        <w:color w:val="0070C0"/>
        <w:sz w:val="32"/>
        <w:szCs w:val="32"/>
      </w:rPr>
    </w:pPr>
    <w:r w:rsidRPr="00BD6074">
      <w:rPr>
        <w:color w:val="0070C0"/>
        <w:sz w:val="32"/>
        <w:szCs w:val="32"/>
      </w:rPr>
      <w:t xml:space="preserve">Leicester, Leicestershire and Rutland ‘How to’ assess Mental Capacity </w:t>
    </w:r>
  </w:p>
  <w:p w14:paraId="79B0908C" w14:textId="74ED35A2" w:rsidR="00BD6074" w:rsidRPr="00BD6074" w:rsidRDefault="00BD6074" w:rsidP="00BD6074">
    <w:pPr>
      <w:pStyle w:val="Header"/>
      <w:jc w:val="center"/>
      <w:rPr>
        <w:color w:val="0070C0"/>
        <w:sz w:val="32"/>
        <w:szCs w:val="32"/>
      </w:rPr>
    </w:pPr>
    <w:r w:rsidRPr="00BD6074">
      <w:rPr>
        <w:color w:val="0070C0"/>
        <w:sz w:val="32"/>
        <w:szCs w:val="32"/>
      </w:rPr>
      <w:t>in specific situations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662"/>
    <w:multiLevelType w:val="hybridMultilevel"/>
    <w:tmpl w:val="5FC47254"/>
    <w:lvl w:ilvl="0" w:tplc="0809000F">
      <w:start w:val="1"/>
      <w:numFmt w:val="decimal"/>
      <w:lvlText w:val="%1."/>
      <w:lvlJc w:val="left"/>
      <w:pPr>
        <w:ind w:left="417" w:hanging="360"/>
      </w:p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17816BD7"/>
    <w:multiLevelType w:val="hybridMultilevel"/>
    <w:tmpl w:val="C5B43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BA693A"/>
    <w:multiLevelType w:val="hybridMultilevel"/>
    <w:tmpl w:val="492EF1AA"/>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A1595"/>
    <w:multiLevelType w:val="hybridMultilevel"/>
    <w:tmpl w:val="33BE7B38"/>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C46AF1"/>
    <w:multiLevelType w:val="hybridMultilevel"/>
    <w:tmpl w:val="D39206FE"/>
    <w:lvl w:ilvl="0" w:tplc="AC26DFDE">
      <w:start w:val="1"/>
      <w:numFmt w:val="bullet"/>
      <w:lvlText w:val=""/>
      <w:lvlJc w:val="left"/>
      <w:pPr>
        <w:ind w:left="417" w:hanging="360"/>
      </w:pPr>
      <w:rPr>
        <w:rFonts w:ascii="Wingdings" w:hAnsi="Wingdings" w:hint="default"/>
        <w:spacing w:val="-3"/>
        <w:w w:val="100"/>
        <w:sz w:val="24"/>
        <w:szCs w:val="24"/>
      </w:rPr>
    </w:lvl>
    <w:lvl w:ilvl="1" w:tplc="08090003" w:tentative="1">
      <w:start w:val="1"/>
      <w:numFmt w:val="bullet"/>
      <w:lvlText w:val="o"/>
      <w:lvlJc w:val="left"/>
      <w:pPr>
        <w:ind w:left="834" w:hanging="360"/>
      </w:pPr>
      <w:rPr>
        <w:rFonts w:ascii="Courier New" w:hAnsi="Courier New" w:cs="Courier New" w:hint="default"/>
      </w:rPr>
    </w:lvl>
    <w:lvl w:ilvl="2" w:tplc="08090005" w:tentative="1">
      <w:start w:val="1"/>
      <w:numFmt w:val="bullet"/>
      <w:lvlText w:val=""/>
      <w:lvlJc w:val="left"/>
      <w:pPr>
        <w:ind w:left="1554" w:hanging="360"/>
      </w:pPr>
      <w:rPr>
        <w:rFonts w:ascii="Wingdings" w:hAnsi="Wingdings" w:hint="default"/>
      </w:rPr>
    </w:lvl>
    <w:lvl w:ilvl="3" w:tplc="08090001" w:tentative="1">
      <w:start w:val="1"/>
      <w:numFmt w:val="bullet"/>
      <w:lvlText w:val=""/>
      <w:lvlJc w:val="left"/>
      <w:pPr>
        <w:ind w:left="2274" w:hanging="360"/>
      </w:pPr>
      <w:rPr>
        <w:rFonts w:ascii="Symbol" w:hAnsi="Symbol" w:hint="default"/>
      </w:rPr>
    </w:lvl>
    <w:lvl w:ilvl="4" w:tplc="08090003" w:tentative="1">
      <w:start w:val="1"/>
      <w:numFmt w:val="bullet"/>
      <w:lvlText w:val="o"/>
      <w:lvlJc w:val="left"/>
      <w:pPr>
        <w:ind w:left="2994" w:hanging="360"/>
      </w:pPr>
      <w:rPr>
        <w:rFonts w:ascii="Courier New" w:hAnsi="Courier New" w:cs="Courier New" w:hint="default"/>
      </w:rPr>
    </w:lvl>
    <w:lvl w:ilvl="5" w:tplc="08090005" w:tentative="1">
      <w:start w:val="1"/>
      <w:numFmt w:val="bullet"/>
      <w:lvlText w:val=""/>
      <w:lvlJc w:val="left"/>
      <w:pPr>
        <w:ind w:left="3714" w:hanging="360"/>
      </w:pPr>
      <w:rPr>
        <w:rFonts w:ascii="Wingdings" w:hAnsi="Wingdings" w:hint="default"/>
      </w:rPr>
    </w:lvl>
    <w:lvl w:ilvl="6" w:tplc="08090001" w:tentative="1">
      <w:start w:val="1"/>
      <w:numFmt w:val="bullet"/>
      <w:lvlText w:val=""/>
      <w:lvlJc w:val="left"/>
      <w:pPr>
        <w:ind w:left="4434" w:hanging="360"/>
      </w:pPr>
      <w:rPr>
        <w:rFonts w:ascii="Symbol" w:hAnsi="Symbol" w:hint="default"/>
      </w:rPr>
    </w:lvl>
    <w:lvl w:ilvl="7" w:tplc="08090003" w:tentative="1">
      <w:start w:val="1"/>
      <w:numFmt w:val="bullet"/>
      <w:lvlText w:val="o"/>
      <w:lvlJc w:val="left"/>
      <w:pPr>
        <w:ind w:left="5154" w:hanging="360"/>
      </w:pPr>
      <w:rPr>
        <w:rFonts w:ascii="Courier New" w:hAnsi="Courier New" w:cs="Courier New" w:hint="default"/>
      </w:rPr>
    </w:lvl>
    <w:lvl w:ilvl="8" w:tplc="08090005" w:tentative="1">
      <w:start w:val="1"/>
      <w:numFmt w:val="bullet"/>
      <w:lvlText w:val=""/>
      <w:lvlJc w:val="left"/>
      <w:pPr>
        <w:ind w:left="5874" w:hanging="360"/>
      </w:pPr>
      <w:rPr>
        <w:rFonts w:ascii="Wingdings" w:hAnsi="Wingdings" w:hint="default"/>
      </w:rPr>
    </w:lvl>
  </w:abstractNum>
  <w:abstractNum w:abstractNumId="5" w15:restartNumberingAfterBreak="0">
    <w:nsid w:val="47AC6048"/>
    <w:multiLevelType w:val="hybridMultilevel"/>
    <w:tmpl w:val="C47A02B8"/>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6" w15:restartNumberingAfterBreak="0">
    <w:nsid w:val="4BE671A1"/>
    <w:multiLevelType w:val="hybridMultilevel"/>
    <w:tmpl w:val="E50244D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5FA500B0"/>
    <w:multiLevelType w:val="hybridMultilevel"/>
    <w:tmpl w:val="3DA8DF1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65953FE0"/>
    <w:multiLevelType w:val="hybridMultilevel"/>
    <w:tmpl w:val="84E00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5E3E0B"/>
    <w:multiLevelType w:val="hybridMultilevel"/>
    <w:tmpl w:val="D5804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0030DD"/>
    <w:multiLevelType w:val="hybridMultilevel"/>
    <w:tmpl w:val="A876350E"/>
    <w:lvl w:ilvl="0" w:tplc="AC26DFDE">
      <w:start w:val="1"/>
      <w:numFmt w:val="bullet"/>
      <w:lvlText w:val=""/>
      <w:lvlJc w:val="left"/>
      <w:pPr>
        <w:ind w:left="417" w:hanging="360"/>
      </w:pPr>
      <w:rPr>
        <w:rFonts w:ascii="Wingdings" w:hAnsi="Wingdings" w:hint="default"/>
        <w:spacing w:val="-3"/>
        <w:w w:val="100"/>
        <w:sz w:val="24"/>
        <w:szCs w:val="24"/>
      </w:rPr>
    </w:lvl>
    <w:lvl w:ilvl="1" w:tplc="08090003" w:tentative="1">
      <w:start w:val="1"/>
      <w:numFmt w:val="bullet"/>
      <w:lvlText w:val="o"/>
      <w:lvlJc w:val="left"/>
      <w:pPr>
        <w:ind w:left="1137" w:hanging="360"/>
      </w:pPr>
      <w:rPr>
        <w:rFonts w:ascii="Courier New" w:hAnsi="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EF422B3"/>
    <w:multiLevelType w:val="hybridMultilevel"/>
    <w:tmpl w:val="B490A7CA"/>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
  </w:num>
  <w:num w:numId="5">
    <w:abstractNumId w:val="6"/>
  </w:num>
  <w:num w:numId="6">
    <w:abstractNumId w:val="7"/>
  </w:num>
  <w:num w:numId="7">
    <w:abstractNumId w:val="2"/>
  </w:num>
  <w:num w:numId="8">
    <w:abstractNumId w:val="10"/>
  </w:num>
  <w:num w:numId="9">
    <w:abstractNumId w:val="11"/>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1D"/>
    <w:rsid w:val="00021ED0"/>
    <w:rsid w:val="00072369"/>
    <w:rsid w:val="000B761D"/>
    <w:rsid w:val="000C4596"/>
    <w:rsid w:val="00152B9E"/>
    <w:rsid w:val="001749E4"/>
    <w:rsid w:val="00265322"/>
    <w:rsid w:val="002A0F39"/>
    <w:rsid w:val="00335308"/>
    <w:rsid w:val="003C066D"/>
    <w:rsid w:val="003D09B6"/>
    <w:rsid w:val="00417DE0"/>
    <w:rsid w:val="00427130"/>
    <w:rsid w:val="00454974"/>
    <w:rsid w:val="0048414C"/>
    <w:rsid w:val="004D2E6E"/>
    <w:rsid w:val="005020A6"/>
    <w:rsid w:val="00515C59"/>
    <w:rsid w:val="005D09B4"/>
    <w:rsid w:val="005F312B"/>
    <w:rsid w:val="005F7F6B"/>
    <w:rsid w:val="00606E6C"/>
    <w:rsid w:val="00643D68"/>
    <w:rsid w:val="00646A6C"/>
    <w:rsid w:val="00673A62"/>
    <w:rsid w:val="00673C7C"/>
    <w:rsid w:val="006E5CE7"/>
    <w:rsid w:val="006F5A72"/>
    <w:rsid w:val="00741B71"/>
    <w:rsid w:val="00750ECC"/>
    <w:rsid w:val="00757E7D"/>
    <w:rsid w:val="00772DA5"/>
    <w:rsid w:val="007F1E6E"/>
    <w:rsid w:val="007F3AD6"/>
    <w:rsid w:val="007F4C71"/>
    <w:rsid w:val="00816E64"/>
    <w:rsid w:val="00851A06"/>
    <w:rsid w:val="00896541"/>
    <w:rsid w:val="008B77DD"/>
    <w:rsid w:val="00960777"/>
    <w:rsid w:val="00A3588F"/>
    <w:rsid w:val="00A510D9"/>
    <w:rsid w:val="00A861DC"/>
    <w:rsid w:val="00A95C89"/>
    <w:rsid w:val="00AC2CB3"/>
    <w:rsid w:val="00B71673"/>
    <w:rsid w:val="00B72208"/>
    <w:rsid w:val="00BD6074"/>
    <w:rsid w:val="00C5741B"/>
    <w:rsid w:val="00C5757C"/>
    <w:rsid w:val="00CC5E7E"/>
    <w:rsid w:val="00D13D8A"/>
    <w:rsid w:val="00D83D07"/>
    <w:rsid w:val="00DA4B1B"/>
    <w:rsid w:val="00EE0E6A"/>
    <w:rsid w:val="00F10487"/>
    <w:rsid w:val="00F308EA"/>
    <w:rsid w:val="00F540B3"/>
    <w:rsid w:val="00F9461E"/>
    <w:rsid w:val="00FC14C6"/>
    <w:rsid w:val="00FF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6941"/>
  <w14:defaultImageDpi w14:val="32767"/>
  <w15:chartTrackingRefBased/>
  <w15:docId w15:val="{C1AFB368-5A39-684E-A3D4-B11B881B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0B761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61D"/>
    <w:pPr>
      <w:ind w:left="720"/>
      <w:contextualSpacing/>
    </w:pPr>
  </w:style>
  <w:style w:type="character" w:styleId="Hyperlink">
    <w:name w:val="Hyperlink"/>
    <w:basedOn w:val="DefaultParagraphFont"/>
    <w:uiPriority w:val="99"/>
    <w:unhideWhenUsed/>
    <w:rsid w:val="000B761D"/>
    <w:rPr>
      <w:color w:val="0563C1" w:themeColor="hyperlink"/>
      <w:u w:val="single"/>
    </w:rPr>
  </w:style>
  <w:style w:type="paragraph" w:styleId="FootnoteText">
    <w:name w:val="footnote text"/>
    <w:basedOn w:val="Normal"/>
    <w:link w:val="FootnoteTextChar"/>
    <w:uiPriority w:val="99"/>
    <w:semiHidden/>
    <w:unhideWhenUsed/>
    <w:rsid w:val="000B761D"/>
    <w:rPr>
      <w:sz w:val="20"/>
      <w:szCs w:val="20"/>
    </w:rPr>
  </w:style>
  <w:style w:type="character" w:customStyle="1" w:styleId="FootnoteTextChar">
    <w:name w:val="Footnote Text Char"/>
    <w:basedOn w:val="DefaultParagraphFont"/>
    <w:link w:val="FootnoteText"/>
    <w:uiPriority w:val="99"/>
    <w:semiHidden/>
    <w:rsid w:val="000B761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B761D"/>
    <w:rPr>
      <w:vertAlign w:val="superscript"/>
    </w:rPr>
  </w:style>
  <w:style w:type="character" w:styleId="FollowedHyperlink">
    <w:name w:val="FollowedHyperlink"/>
    <w:basedOn w:val="DefaultParagraphFont"/>
    <w:uiPriority w:val="99"/>
    <w:semiHidden/>
    <w:unhideWhenUsed/>
    <w:rsid w:val="00454974"/>
    <w:rPr>
      <w:color w:val="954F72" w:themeColor="followedHyperlink"/>
      <w:u w:val="single"/>
    </w:rPr>
  </w:style>
  <w:style w:type="character" w:styleId="UnresolvedMention">
    <w:name w:val="Unresolved Mention"/>
    <w:basedOn w:val="DefaultParagraphFont"/>
    <w:uiPriority w:val="99"/>
    <w:rsid w:val="00C5757C"/>
    <w:rPr>
      <w:color w:val="605E5C"/>
      <w:shd w:val="clear" w:color="auto" w:fill="E1DFDD"/>
    </w:rPr>
  </w:style>
  <w:style w:type="paragraph" w:styleId="BalloonText">
    <w:name w:val="Balloon Text"/>
    <w:basedOn w:val="Normal"/>
    <w:link w:val="BalloonTextChar"/>
    <w:uiPriority w:val="99"/>
    <w:semiHidden/>
    <w:unhideWhenUsed/>
    <w:rsid w:val="00851A06"/>
    <w:rPr>
      <w:sz w:val="18"/>
      <w:szCs w:val="18"/>
    </w:rPr>
  </w:style>
  <w:style w:type="character" w:customStyle="1" w:styleId="BalloonTextChar">
    <w:name w:val="Balloon Text Char"/>
    <w:basedOn w:val="DefaultParagraphFont"/>
    <w:link w:val="BalloonText"/>
    <w:uiPriority w:val="99"/>
    <w:semiHidden/>
    <w:rsid w:val="00851A06"/>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6E5CE7"/>
    <w:pPr>
      <w:tabs>
        <w:tab w:val="center" w:pos="4513"/>
        <w:tab w:val="right" w:pos="9026"/>
      </w:tabs>
    </w:pPr>
  </w:style>
  <w:style w:type="character" w:customStyle="1" w:styleId="HeaderChar">
    <w:name w:val="Header Char"/>
    <w:basedOn w:val="DefaultParagraphFont"/>
    <w:link w:val="Header"/>
    <w:uiPriority w:val="99"/>
    <w:rsid w:val="006E5CE7"/>
    <w:rPr>
      <w:rFonts w:ascii="Times New Roman" w:eastAsia="Times New Roman" w:hAnsi="Times New Roman" w:cs="Times New Roman"/>
      <w:lang w:eastAsia="en-GB"/>
    </w:rPr>
  </w:style>
  <w:style w:type="paragraph" w:styleId="Footer">
    <w:name w:val="footer"/>
    <w:basedOn w:val="Normal"/>
    <w:link w:val="FooterChar"/>
    <w:uiPriority w:val="99"/>
    <w:unhideWhenUsed/>
    <w:rsid w:val="006E5CE7"/>
    <w:pPr>
      <w:tabs>
        <w:tab w:val="center" w:pos="4513"/>
        <w:tab w:val="right" w:pos="9026"/>
      </w:tabs>
    </w:pPr>
  </w:style>
  <w:style w:type="character" w:customStyle="1" w:styleId="FooterChar">
    <w:name w:val="Footer Char"/>
    <w:basedOn w:val="DefaultParagraphFont"/>
    <w:link w:val="Footer"/>
    <w:uiPriority w:val="99"/>
    <w:rsid w:val="006E5CE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ilii.org/ew/cases/EWHC/Fam/2013/323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ailii.org/ew/cases/EWCOP/2020/15.html" TargetMode="External"/><Relationship Id="rId13" Type="http://schemas.openxmlformats.org/officeDocument/2006/relationships/hyperlink" Target="https://www.bailii.org/ew/cases/EWCOP/2019/64.html" TargetMode="External"/><Relationship Id="rId3" Type="http://schemas.openxmlformats.org/officeDocument/2006/relationships/hyperlink" Target="https://www.bailii.org/ew/cases/EWHC/Fam/2017/2435.html" TargetMode="External"/><Relationship Id="rId7" Type="http://schemas.openxmlformats.org/officeDocument/2006/relationships/hyperlink" Target="https://www.bailii.org/ew/cases/EWCOP/2020/24.html" TargetMode="External"/><Relationship Id="rId12" Type="http://schemas.openxmlformats.org/officeDocument/2006/relationships/hyperlink" Target="https://1f2ca7mxjow42e65q49871m1-wpengine.netdna-ssl.com/wp-content/uploads/2019/03/Mental-Capacity-Guidance-Note-Capacity-Assessment-June-2020.pdf" TargetMode="External"/><Relationship Id="rId2" Type="http://schemas.openxmlformats.org/officeDocument/2006/relationships/hyperlink" Target="https://www.bailii.org/ew/cases/EWCOP/2019/3.html" TargetMode="External"/><Relationship Id="rId1" Type="http://schemas.openxmlformats.org/officeDocument/2006/relationships/hyperlink" Target="https://www.bailii.org/ew/cases/EWCOP/2019/2.html" TargetMode="External"/><Relationship Id="rId6" Type="http://schemas.openxmlformats.org/officeDocument/2006/relationships/hyperlink" Target="https://www.bailii.org/ew/cases/EWCOP/2014/38.html" TargetMode="External"/><Relationship Id="rId11" Type="http://schemas.openxmlformats.org/officeDocument/2006/relationships/hyperlink" Target="https://www.bailii.org/ew/cases/EWCOP/2020/24.html" TargetMode="External"/><Relationship Id="rId5" Type="http://schemas.openxmlformats.org/officeDocument/2006/relationships/hyperlink" Target="https://www.casemine.com/judgement/uk/5a8ff7ba60d03e7f57eb1944" TargetMode="External"/><Relationship Id="rId10" Type="http://schemas.openxmlformats.org/officeDocument/2006/relationships/hyperlink" Target="https://www.bailii.org/ew/cases/EWCOP/2015/80.html" TargetMode="External"/><Relationship Id="rId4" Type="http://schemas.openxmlformats.org/officeDocument/2006/relationships/hyperlink" Target="https://www.bailii.org/ew/cases/EWHC/COP/2012/2136.html" TargetMode="External"/><Relationship Id="rId9" Type="http://schemas.openxmlformats.org/officeDocument/2006/relationships/hyperlink" Target="https://www.bailii.org/ew/cases/EWCOP/2015/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Richards</dc:creator>
  <cp:keywords/>
  <dc:description/>
  <cp:lastModifiedBy>Helen Pearson</cp:lastModifiedBy>
  <cp:revision>3</cp:revision>
  <cp:lastPrinted>2020-07-20T08:12:00Z</cp:lastPrinted>
  <dcterms:created xsi:type="dcterms:W3CDTF">2021-02-19T15:15:00Z</dcterms:created>
  <dcterms:modified xsi:type="dcterms:W3CDTF">2021-02-19T15:22:00Z</dcterms:modified>
</cp:coreProperties>
</file>